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cs="宋体"/>
          <w:b/>
          <w:color w:val="auto"/>
          <w:sz w:val="44"/>
          <w:szCs w:val="44"/>
        </w:rPr>
      </w:pPr>
      <w:bookmarkStart w:id="0" w:name="_GoBack"/>
      <w:bookmarkEnd w:id="0"/>
    </w:p>
    <w:p>
      <w:pPr>
        <w:jc w:val="center"/>
        <w:rPr>
          <w:rFonts w:hint="eastAsia" w:ascii="宋体" w:hAnsi="宋体" w:cs="宋体"/>
          <w:b/>
          <w:color w:val="auto"/>
          <w:sz w:val="44"/>
          <w:szCs w:val="44"/>
        </w:rPr>
      </w:pPr>
      <w:r>
        <w:rPr>
          <w:rFonts w:hint="eastAsia" w:ascii="宋体" w:hAnsi="宋体" w:cs="宋体"/>
          <w:b/>
          <w:color w:val="auto"/>
          <w:sz w:val="44"/>
          <w:szCs w:val="44"/>
        </w:rPr>
        <w:t>沈阳市商品房预售资金监管办法</w:t>
      </w:r>
    </w:p>
    <w:p>
      <w:pPr>
        <w:jc w:val="center"/>
        <w:rPr>
          <w:rFonts w:hint="eastAsia" w:ascii="方正楷体_GBK" w:hAnsi="方正楷体_GBK" w:eastAsia="方正楷体_GBK" w:cs="方正楷体_GBK"/>
          <w:b/>
          <w:color w:val="auto"/>
          <w:sz w:val="32"/>
          <w:szCs w:val="32"/>
          <w:lang w:eastAsia="zh-CN"/>
        </w:rPr>
      </w:pPr>
      <w:r>
        <w:rPr>
          <w:rFonts w:hint="eastAsia" w:ascii="方正楷体_GBK" w:hAnsi="方正楷体_GBK" w:eastAsia="方正楷体_GBK" w:cs="方正楷体_GBK"/>
          <w:b/>
          <w:color w:val="auto"/>
          <w:sz w:val="32"/>
          <w:szCs w:val="32"/>
          <w:lang w:eastAsia="zh-CN"/>
        </w:rPr>
        <w:t>（征求意见稿）</w:t>
      </w:r>
    </w:p>
    <w:p>
      <w:pPr>
        <w:jc w:val="center"/>
        <w:rPr>
          <w:rFonts w:hint="eastAsia" w:ascii="方正楷体_GBK" w:hAnsi="方正楷体_GBK" w:eastAsia="方正楷体_GBK" w:cs="方正楷体_GBK"/>
          <w:b/>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黑体" w:hAnsi="黑体" w:eastAsia="黑体"/>
          <w:color w:val="auto"/>
          <w:sz w:val="32"/>
          <w:szCs w:val="32"/>
          <w:u w:val="none"/>
        </w:rPr>
        <w:t>第一条</w:t>
      </w:r>
      <w:r>
        <w:rPr>
          <w:rFonts w:hint="eastAsia" w:ascii="仿宋_GB2312" w:hAnsi="仿宋_GB2312" w:eastAsia="仿宋_GB2312" w:cs="仿宋_GB2312"/>
          <w:b/>
          <w:bCs/>
          <w:color w:val="auto"/>
          <w:sz w:val="32"/>
          <w:szCs w:val="32"/>
          <w:u w:val="none"/>
        </w:rPr>
        <w:t xml:space="preserve"> </w:t>
      </w:r>
      <w:r>
        <w:rPr>
          <w:rFonts w:hint="eastAsia" w:ascii="仿宋_GB2312" w:hAnsi="仿宋_GB2312" w:eastAsia="仿宋_GB2312" w:cs="仿宋_GB2312"/>
          <w:color w:val="auto"/>
          <w:sz w:val="32"/>
          <w:szCs w:val="32"/>
          <w:u w:val="none"/>
        </w:rPr>
        <w:t>为促进</w:t>
      </w:r>
      <w:r>
        <w:rPr>
          <w:rFonts w:hint="eastAsia" w:ascii="仿宋_GB2312" w:hAnsi="仿宋_GB2312" w:eastAsia="仿宋_GB2312" w:cs="仿宋_GB2312"/>
          <w:color w:val="auto"/>
          <w:sz w:val="32"/>
          <w:szCs w:val="32"/>
          <w:u w:val="none"/>
          <w:lang w:eastAsia="zh-CN"/>
        </w:rPr>
        <w:t>我</w:t>
      </w:r>
      <w:r>
        <w:rPr>
          <w:rFonts w:hint="eastAsia" w:ascii="仿宋_GB2312" w:hAnsi="仿宋_GB2312" w:eastAsia="仿宋_GB2312" w:cs="仿宋_GB2312"/>
          <w:color w:val="auto"/>
          <w:sz w:val="32"/>
          <w:szCs w:val="32"/>
          <w:u w:val="none"/>
        </w:rPr>
        <w:t>市房地产</w:t>
      </w:r>
      <w:r>
        <w:rPr>
          <w:rFonts w:hint="eastAsia" w:ascii="仿宋_GB2312" w:hAnsi="仿宋_GB2312" w:eastAsia="仿宋_GB2312" w:cs="仿宋_GB2312"/>
          <w:color w:val="auto"/>
          <w:sz w:val="32"/>
          <w:szCs w:val="32"/>
          <w:u w:val="none"/>
          <w:lang w:val="en-US" w:eastAsia="zh-CN"/>
        </w:rPr>
        <w:t>业良性循环和健康发展</w:t>
      </w:r>
      <w:r>
        <w:rPr>
          <w:rFonts w:hint="eastAsia" w:ascii="仿宋_GB2312" w:hAnsi="仿宋_GB2312" w:eastAsia="仿宋_GB2312" w:cs="仿宋_GB2312"/>
          <w:color w:val="auto"/>
          <w:sz w:val="32"/>
          <w:szCs w:val="32"/>
          <w:u w:val="none"/>
        </w:rPr>
        <w:t>，维护商品房买卖双方合法权益，</w:t>
      </w:r>
      <w:r>
        <w:rPr>
          <w:rFonts w:hint="eastAsia" w:ascii="仿宋_GB2312" w:hAnsi="仿宋_GB2312" w:eastAsia="仿宋_GB2312" w:cs="仿宋_GB2312"/>
          <w:color w:val="auto"/>
          <w:sz w:val="32"/>
          <w:szCs w:val="32"/>
          <w:u w:val="none"/>
          <w:lang w:eastAsia="zh-CN"/>
        </w:rPr>
        <w:t>优</w:t>
      </w:r>
      <w:r>
        <w:rPr>
          <w:rFonts w:hint="eastAsia" w:ascii="仿宋_GB2312" w:hAnsi="仿宋_GB2312" w:eastAsia="仿宋_GB2312" w:cs="仿宋_GB2312"/>
          <w:color w:val="auto"/>
          <w:sz w:val="32"/>
          <w:szCs w:val="32"/>
          <w:u w:val="none"/>
        </w:rPr>
        <w:t>化商品房预售资金</w:t>
      </w:r>
      <w:r>
        <w:rPr>
          <w:rFonts w:hint="eastAsia" w:ascii="仿宋_GB2312" w:hAnsi="仿宋_GB2312" w:eastAsia="仿宋_GB2312" w:cs="仿宋_GB2312"/>
          <w:color w:val="auto"/>
          <w:sz w:val="32"/>
          <w:szCs w:val="32"/>
          <w:u w:val="none"/>
          <w:lang w:val="en-US" w:eastAsia="zh-CN"/>
        </w:rPr>
        <w:t>监管</w:t>
      </w:r>
      <w:r>
        <w:rPr>
          <w:rFonts w:hint="eastAsia" w:ascii="仿宋_GB2312" w:hAnsi="仿宋_GB2312" w:eastAsia="仿宋_GB2312" w:cs="仿宋_GB2312"/>
          <w:color w:val="auto"/>
          <w:sz w:val="32"/>
          <w:szCs w:val="32"/>
          <w:u w:val="none"/>
        </w:rPr>
        <w:t>，根据</w:t>
      </w:r>
      <w:r>
        <w:rPr>
          <w:rFonts w:hint="eastAsia" w:ascii="仿宋_GB2312" w:hAnsi="仿宋_GB2312" w:eastAsia="仿宋_GB2312" w:cs="仿宋_GB2312"/>
          <w:color w:val="auto"/>
          <w:sz w:val="32"/>
          <w:szCs w:val="32"/>
          <w:u w:val="none"/>
          <w:lang w:eastAsia="zh-CN"/>
        </w:rPr>
        <w:t>《中华人民共和国城市房地产管理法》</w:t>
      </w:r>
      <w:r>
        <w:rPr>
          <w:rFonts w:hint="eastAsia" w:ascii="仿宋_GB2312" w:hAnsi="仿宋_GB2312" w:eastAsia="仿宋_GB2312" w:cs="仿宋_GB2312"/>
          <w:color w:val="auto"/>
          <w:sz w:val="32"/>
          <w:szCs w:val="32"/>
          <w:u w:val="none"/>
        </w:rPr>
        <w:t>《城市商品房预售管理办法》《国务院办公厅关于继续做好房地产市场调控工作的通知》</w:t>
      </w:r>
      <w:r>
        <w:rPr>
          <w:rFonts w:hint="eastAsia" w:ascii="仿宋" w:hAnsi="仿宋" w:eastAsia="仿宋" w:cs="仿宋"/>
          <w:color w:val="auto"/>
          <w:sz w:val="32"/>
          <w:szCs w:val="32"/>
          <w:u w:val="none"/>
        </w:rPr>
        <w:t>《关于进一步加强房地产市场监管完善商品</w:t>
      </w:r>
      <w:r>
        <w:rPr>
          <w:rFonts w:hint="eastAsia" w:ascii="仿宋" w:hAnsi="仿宋" w:eastAsia="仿宋" w:cs="仿宋"/>
          <w:color w:val="auto"/>
          <w:sz w:val="32"/>
          <w:szCs w:val="32"/>
          <w:u w:val="none"/>
          <w:lang w:eastAsia="zh-CN"/>
        </w:rPr>
        <w:t>住</w:t>
      </w:r>
      <w:r>
        <w:rPr>
          <w:rFonts w:hint="eastAsia" w:ascii="仿宋" w:hAnsi="仿宋" w:eastAsia="仿宋" w:cs="仿宋"/>
          <w:color w:val="auto"/>
          <w:sz w:val="32"/>
          <w:szCs w:val="32"/>
          <w:u w:val="none"/>
        </w:rPr>
        <w:t>房预售制度有关问题的通知》</w:t>
      </w:r>
      <w:r>
        <w:rPr>
          <w:rFonts w:hint="eastAsia" w:ascii="仿宋" w:hAnsi="仿宋" w:eastAsia="仿宋" w:cs="仿宋"/>
          <w:color w:val="auto"/>
          <w:sz w:val="32"/>
          <w:szCs w:val="32"/>
          <w:u w:val="none"/>
          <w:lang w:eastAsia="zh-CN"/>
        </w:rPr>
        <w:t>《住建部人民银行银保监会关于规范商品房预售资金监管的意见》</w:t>
      </w:r>
      <w:r>
        <w:rPr>
          <w:rFonts w:hint="eastAsia" w:ascii="仿宋_GB2312" w:hAnsi="仿宋_GB2312" w:eastAsia="仿宋_GB2312" w:cs="仿宋_GB2312"/>
          <w:color w:val="auto"/>
          <w:sz w:val="32"/>
          <w:szCs w:val="32"/>
          <w:u w:val="none"/>
        </w:rPr>
        <w:t>等规定，结合</w:t>
      </w:r>
      <w:r>
        <w:rPr>
          <w:rFonts w:hint="eastAsia" w:ascii="仿宋_GB2312" w:hAnsi="仿宋_GB2312" w:eastAsia="仿宋_GB2312" w:cs="仿宋_GB2312"/>
          <w:color w:val="auto"/>
          <w:sz w:val="32"/>
          <w:szCs w:val="32"/>
          <w:u w:val="none"/>
          <w:lang w:val="en-US" w:eastAsia="zh-CN"/>
        </w:rPr>
        <w:t>本市</w:t>
      </w:r>
      <w:r>
        <w:rPr>
          <w:rFonts w:hint="eastAsia" w:ascii="仿宋_GB2312" w:hAnsi="仿宋_GB2312" w:eastAsia="仿宋_GB2312" w:cs="仿宋_GB2312"/>
          <w:color w:val="auto"/>
          <w:sz w:val="32"/>
          <w:szCs w:val="32"/>
          <w:u w:val="none"/>
        </w:rPr>
        <w:t>实际，制定本办法。</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黑体" w:hAnsi="黑体" w:eastAsia="黑体"/>
          <w:color w:val="auto"/>
          <w:sz w:val="32"/>
          <w:szCs w:val="32"/>
          <w:u w:val="none"/>
        </w:rPr>
        <w:t>第二条</w:t>
      </w:r>
      <w:r>
        <w:rPr>
          <w:rFonts w:hint="eastAsia" w:ascii="仿宋_GB2312" w:hAnsi="仿宋_GB2312" w:eastAsia="仿宋_GB2312" w:cs="仿宋_GB2312"/>
          <w:color w:val="auto"/>
          <w:sz w:val="32"/>
          <w:szCs w:val="32"/>
          <w:u w:val="none"/>
        </w:rPr>
        <w:t xml:space="preserve"> </w:t>
      </w:r>
      <w:r>
        <w:rPr>
          <w:rFonts w:hint="eastAsia" w:ascii="仿宋_GB2312" w:hAnsi="仿宋_GB2312" w:eastAsia="仿宋_GB2312" w:cs="仿宋_GB2312"/>
          <w:color w:val="auto"/>
          <w:sz w:val="32"/>
          <w:szCs w:val="32"/>
          <w:u w:val="none"/>
          <w:lang w:eastAsia="zh-CN"/>
        </w:rPr>
        <w:t>本</w:t>
      </w:r>
      <w:r>
        <w:rPr>
          <w:rFonts w:hint="eastAsia" w:ascii="仿宋_GB2312" w:hAnsi="仿宋_GB2312" w:eastAsia="仿宋_GB2312" w:cs="仿宋_GB2312"/>
          <w:color w:val="auto"/>
          <w:sz w:val="32"/>
          <w:szCs w:val="32"/>
          <w:u w:val="none"/>
        </w:rPr>
        <w:t>市各区（</w:t>
      </w:r>
      <w:r>
        <w:rPr>
          <w:rFonts w:hint="eastAsia" w:ascii="仿宋_GB2312" w:hAnsi="仿宋_GB2312" w:eastAsia="仿宋_GB2312" w:cs="仿宋_GB2312"/>
          <w:color w:val="auto"/>
          <w:sz w:val="32"/>
          <w:szCs w:val="32"/>
          <w:u w:val="none"/>
          <w:lang w:eastAsia="zh-CN"/>
        </w:rPr>
        <w:t>不含</w:t>
      </w:r>
      <w:r>
        <w:rPr>
          <w:rFonts w:hint="eastAsia" w:ascii="仿宋_GB2312" w:hAnsi="仿宋_GB2312" w:eastAsia="仿宋_GB2312" w:cs="仿宋_GB2312"/>
          <w:color w:val="auto"/>
          <w:sz w:val="32"/>
          <w:szCs w:val="32"/>
          <w:u w:val="none"/>
        </w:rPr>
        <w:t>辽中区）城市规划区国有土地范围内，取得预售许可的商品房，在不动产首次登记完成前进行销售</w:t>
      </w:r>
      <w:r>
        <w:rPr>
          <w:rFonts w:hint="eastAsia" w:ascii="仿宋_GB2312" w:hAnsi="仿宋_GB2312" w:eastAsia="仿宋_GB2312" w:cs="仿宋_GB2312"/>
          <w:color w:val="auto"/>
          <w:sz w:val="32"/>
          <w:szCs w:val="32"/>
          <w:u w:val="none"/>
          <w:lang w:val="en-US" w:eastAsia="zh-CN"/>
        </w:rPr>
        <w:t>的</w:t>
      </w:r>
      <w:r>
        <w:rPr>
          <w:rFonts w:hint="eastAsia" w:ascii="仿宋_GB2312" w:hAnsi="仿宋_GB2312" w:eastAsia="仿宋_GB2312" w:cs="仿宋_GB2312"/>
          <w:color w:val="auto"/>
          <w:sz w:val="32"/>
          <w:szCs w:val="32"/>
          <w:u w:val="none"/>
        </w:rPr>
        <w:t>，其预售资金收存、支取</w:t>
      </w:r>
      <w:r>
        <w:rPr>
          <w:rFonts w:hint="eastAsia" w:ascii="仿宋_GB2312" w:hAnsi="仿宋_GB2312" w:eastAsia="仿宋_GB2312" w:cs="仿宋_GB2312"/>
          <w:color w:val="auto"/>
          <w:sz w:val="32"/>
          <w:szCs w:val="32"/>
          <w:u w:val="none"/>
          <w:lang w:eastAsia="zh-CN"/>
        </w:rPr>
        <w:t>、使用</w:t>
      </w:r>
      <w:r>
        <w:rPr>
          <w:rFonts w:hint="eastAsia" w:ascii="仿宋_GB2312" w:hAnsi="仿宋_GB2312" w:eastAsia="仿宋_GB2312" w:cs="仿宋_GB2312"/>
          <w:color w:val="auto"/>
          <w:sz w:val="32"/>
          <w:szCs w:val="32"/>
          <w:u w:val="none"/>
        </w:rPr>
        <w:t>及监督管理适用本办法。</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val="en-US" w:eastAsia="zh-CN"/>
        </w:rPr>
      </w:pPr>
      <w:r>
        <w:rPr>
          <w:rFonts w:hint="eastAsia" w:ascii="方正黑体_GBK" w:hAnsi="方正黑体_GBK" w:eastAsia="方正黑体_GBK" w:cs="方正黑体_GBK"/>
          <w:color w:val="auto"/>
          <w:sz w:val="32"/>
          <w:szCs w:val="32"/>
          <w:u w:val="none"/>
          <w:lang w:eastAsia="zh-CN"/>
        </w:rPr>
        <w:t>第三条</w:t>
      </w:r>
      <w:r>
        <w:rPr>
          <w:rFonts w:hint="eastAsia" w:ascii="仿宋_GB2312" w:hAnsi="仿宋_GB2312" w:eastAsia="仿宋_GB2312" w:cs="仿宋_GB2312"/>
          <w:color w:val="auto"/>
          <w:sz w:val="32"/>
          <w:szCs w:val="32"/>
          <w:u w:val="none"/>
          <w:lang w:val="en-US" w:eastAsia="zh-CN"/>
        </w:rPr>
        <w:t xml:space="preserve"> 本办法所称商品房预售资金，是指房地产开发企业预售商品房时，购房人按照预售合同或者认购协议约定支付的全部房价款，包括定金、首付款、购房贷款以及其他形式的购房款。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u w:val="none"/>
          <w:lang w:eastAsia="zh-CN"/>
        </w:rPr>
      </w:pPr>
      <w:r>
        <w:rPr>
          <w:rFonts w:hint="eastAsia" w:ascii="方正黑体_GBK" w:hAnsi="方正黑体_GBK" w:eastAsia="方正黑体_GBK" w:cs="方正黑体_GBK"/>
          <w:color w:val="auto"/>
          <w:sz w:val="32"/>
          <w:szCs w:val="32"/>
          <w:u w:val="none"/>
          <w:lang w:val="en-US" w:eastAsia="zh-CN"/>
        </w:rPr>
        <w:t>第四条</w:t>
      </w:r>
      <w:r>
        <w:rPr>
          <w:rFonts w:hint="eastAsia" w:ascii="仿宋_GB2312" w:hAnsi="仿宋_GB2312" w:eastAsia="仿宋_GB2312" w:cs="仿宋_GB2312"/>
          <w:color w:val="auto"/>
          <w:sz w:val="32"/>
          <w:szCs w:val="32"/>
          <w:u w:val="none"/>
          <w:lang w:val="en-US" w:eastAsia="zh-CN"/>
        </w:rPr>
        <w:t xml:space="preserve"> </w:t>
      </w:r>
      <w:r>
        <w:rPr>
          <w:rFonts w:hint="eastAsia" w:ascii="仿宋_GB2312" w:hAnsi="仿宋_GB2312" w:eastAsia="仿宋_GB2312" w:cs="仿宋_GB2312"/>
          <w:color w:val="auto"/>
          <w:sz w:val="32"/>
          <w:szCs w:val="32"/>
          <w:u w:val="none"/>
          <w:lang w:eastAsia="zh-CN"/>
        </w:rPr>
        <w:t>本市商品房预售资金监管遵循政府监管、专款专户、全额存入、节点控制原则，</w:t>
      </w:r>
      <w:r>
        <w:rPr>
          <w:rFonts w:hint="default" w:ascii="仿宋_GB2312" w:hAnsi="仿宋_GB2312" w:eastAsia="仿宋_GB2312" w:cs="仿宋_GB2312"/>
          <w:color w:val="auto"/>
          <w:sz w:val="32"/>
          <w:szCs w:val="32"/>
          <w:u w:val="none"/>
          <w:lang w:eastAsia="zh-CN"/>
        </w:rPr>
        <w:t>监管期限自核发商品房</w:t>
      </w:r>
      <w:r>
        <w:rPr>
          <w:rFonts w:hint="eastAsia" w:ascii="仿宋_GB2312" w:hAnsi="仿宋_GB2312" w:eastAsia="仿宋_GB2312" w:cs="仿宋_GB2312"/>
          <w:color w:val="auto"/>
          <w:sz w:val="32"/>
          <w:szCs w:val="32"/>
          <w:u w:val="none"/>
          <w:lang w:eastAsia="zh-CN"/>
        </w:rPr>
        <w:t>预售</w:t>
      </w:r>
      <w:r>
        <w:rPr>
          <w:rFonts w:hint="default" w:ascii="仿宋_GB2312" w:hAnsi="仿宋_GB2312" w:eastAsia="仿宋_GB2312" w:cs="仿宋_GB2312"/>
          <w:color w:val="auto"/>
          <w:sz w:val="32"/>
          <w:szCs w:val="32"/>
          <w:u w:val="none"/>
          <w:lang w:eastAsia="zh-CN"/>
        </w:rPr>
        <w:t>许可证开始，至办理不动产首次登记后</w:t>
      </w:r>
      <w:r>
        <w:rPr>
          <w:rFonts w:hint="eastAsia" w:ascii="仿宋_GB2312" w:hAnsi="仿宋_GB2312" w:eastAsia="仿宋_GB2312" w:cs="仿宋_GB2312"/>
          <w:color w:val="auto"/>
          <w:sz w:val="32"/>
          <w:szCs w:val="32"/>
          <w:u w:val="none"/>
          <w:lang w:eastAsia="zh-CN"/>
        </w:rPr>
        <w:t>终止（全装修项目应完成装饰装修工程）</w:t>
      </w:r>
      <w:r>
        <w:rPr>
          <w:rFonts w:hint="default"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方正黑体_GBK" w:hAnsi="方正黑体_GBK" w:eastAsia="方正黑体_GBK" w:cs="方正黑体_GBK"/>
          <w:color w:val="auto"/>
          <w:sz w:val="32"/>
          <w:szCs w:val="32"/>
          <w:u w:val="none"/>
          <w:lang w:eastAsia="zh-CN"/>
        </w:rPr>
        <w:t>第五条</w:t>
      </w:r>
      <w:r>
        <w:rPr>
          <w:rFonts w:hint="eastAsia" w:ascii="仿宋_GB2312" w:hAnsi="仿宋_GB2312" w:eastAsia="仿宋_GB2312" w:cs="仿宋_GB2312"/>
          <w:color w:val="auto"/>
          <w:sz w:val="32"/>
          <w:szCs w:val="32"/>
          <w:u w:val="none"/>
          <w:lang w:val="en-US" w:eastAsia="zh-CN"/>
        </w:rPr>
        <w:t xml:space="preserve"> </w:t>
      </w:r>
      <w:r>
        <w:rPr>
          <w:rFonts w:hint="eastAsia" w:ascii="仿宋_GB2312" w:hAnsi="仿宋_GB2312" w:eastAsia="仿宋_GB2312" w:cs="仿宋_GB2312"/>
          <w:color w:val="auto"/>
          <w:sz w:val="32"/>
          <w:szCs w:val="32"/>
          <w:u w:val="none"/>
          <w:lang w:eastAsia="zh-CN"/>
        </w:rPr>
        <w:t>市房产局是本市商品房预售资金监管的行政主管部门，负责商品房预售资金监管的日常工作。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方正黑体_GBK" w:hAnsi="方正黑体_GBK" w:eastAsia="方正黑体_GBK" w:cs="方正黑体_GBK"/>
          <w:color w:val="auto"/>
          <w:sz w:val="32"/>
          <w:szCs w:val="32"/>
          <w:u w:val="none"/>
          <w:lang w:eastAsia="zh-CN"/>
        </w:rPr>
        <w:t>第六条</w:t>
      </w:r>
      <w:r>
        <w:rPr>
          <w:rFonts w:hint="eastAsia" w:ascii="仿宋_GB2312" w:hAnsi="仿宋_GB2312" w:eastAsia="仿宋_GB2312" w:cs="仿宋_GB2312"/>
          <w:color w:val="auto"/>
          <w:sz w:val="32"/>
          <w:szCs w:val="32"/>
          <w:u w:val="none"/>
          <w:lang w:eastAsia="zh-CN"/>
        </w:rPr>
        <w:t xml:space="preserve"> 市房产局会同人民银行沈阳分行营业管理部等部门，综合商业银行资信状况、监管能力、服务水</w:t>
      </w:r>
      <w:r>
        <w:rPr>
          <w:rFonts w:hint="eastAsia" w:ascii="仿宋_GB2312" w:hAnsi="仿宋_GB2312" w:eastAsia="仿宋_GB2312" w:cs="仿宋_GB2312"/>
          <w:color w:val="auto"/>
          <w:sz w:val="32"/>
          <w:szCs w:val="32"/>
          <w:u w:val="none"/>
        </w:rPr>
        <w:t>平等因素，经公开招标，选定可从事预售资金监管工作的银行。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七</w:t>
      </w:r>
      <w:r>
        <w:rPr>
          <w:rFonts w:hint="eastAsia" w:ascii="黑体" w:hAnsi="黑体" w:eastAsia="黑体"/>
          <w:color w:val="auto"/>
          <w:sz w:val="32"/>
          <w:szCs w:val="32"/>
          <w:u w:val="none"/>
        </w:rPr>
        <w:t>条</w:t>
      </w:r>
      <w:r>
        <w:rPr>
          <w:rFonts w:hint="eastAsia" w:ascii="黑体" w:hAnsi="黑体" w:eastAsia="黑体"/>
          <w:color w:val="auto"/>
          <w:sz w:val="32"/>
          <w:szCs w:val="32"/>
          <w:u w:val="none"/>
          <w:lang w:val="en-US" w:eastAsia="zh-CN"/>
        </w:rPr>
        <w:t xml:space="preserve"> </w:t>
      </w:r>
      <w:r>
        <w:rPr>
          <w:rFonts w:hint="eastAsia" w:ascii="仿宋_GB2312" w:hAnsi="仿宋_GB2312" w:eastAsia="仿宋_GB2312" w:cs="仿宋_GB2312"/>
          <w:color w:val="auto"/>
          <w:sz w:val="32"/>
          <w:szCs w:val="32"/>
          <w:u w:val="none"/>
        </w:rPr>
        <w:t>沈阳市房产局</w:t>
      </w:r>
      <w:r>
        <w:rPr>
          <w:rFonts w:hint="eastAsia" w:ascii="仿宋_GB2312" w:hAnsi="仿宋_GB2312" w:eastAsia="仿宋_GB2312" w:cs="仿宋_GB2312"/>
          <w:color w:val="auto"/>
          <w:sz w:val="32"/>
          <w:szCs w:val="32"/>
          <w:u w:val="none"/>
          <w:lang w:eastAsia="zh-CN"/>
        </w:rPr>
        <w:t>应当建立商品房预售资金监管信息系统，与监管银行实现监管信息共享，并通过监管信息系统管理预售资金的</w:t>
      </w:r>
      <w:r>
        <w:rPr>
          <w:rFonts w:hint="eastAsia" w:ascii="仿宋_GB2312" w:hAnsi="仿宋_GB2312" w:eastAsia="仿宋_GB2312" w:cs="仿宋_GB2312"/>
          <w:color w:val="auto"/>
          <w:sz w:val="32"/>
          <w:szCs w:val="32"/>
          <w:u w:val="none"/>
        </w:rPr>
        <w:t>收存、支取</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bCs/>
          <w:color w:val="auto"/>
          <w:sz w:val="32"/>
          <w:szCs w:val="32"/>
          <w:u w:val="none"/>
        </w:rPr>
      </w:pPr>
      <w:r>
        <w:rPr>
          <w:rFonts w:hint="eastAsia" w:ascii="黑体" w:hAnsi="黑体" w:eastAsia="黑体" w:cs="仿宋_GB2312"/>
          <w:bCs/>
          <w:color w:val="auto"/>
          <w:sz w:val="32"/>
          <w:szCs w:val="32"/>
          <w:u w:val="none"/>
        </w:rPr>
        <w:t>第</w:t>
      </w:r>
      <w:r>
        <w:rPr>
          <w:rFonts w:hint="eastAsia" w:ascii="黑体" w:hAnsi="黑体" w:eastAsia="黑体" w:cs="仿宋_GB2312"/>
          <w:bCs/>
          <w:color w:val="auto"/>
          <w:sz w:val="32"/>
          <w:szCs w:val="32"/>
          <w:u w:val="none"/>
          <w:lang w:eastAsia="zh-CN"/>
        </w:rPr>
        <w:t>八</w:t>
      </w:r>
      <w:r>
        <w:rPr>
          <w:rFonts w:hint="eastAsia" w:ascii="黑体" w:hAnsi="黑体" w:eastAsia="黑体" w:cs="仿宋_GB2312"/>
          <w:bCs/>
          <w:color w:val="auto"/>
          <w:sz w:val="32"/>
          <w:szCs w:val="32"/>
          <w:u w:val="none"/>
        </w:rPr>
        <w:t>条</w:t>
      </w:r>
      <w:r>
        <w:rPr>
          <w:rFonts w:hint="eastAsia" w:ascii="仿宋_GB2312" w:hAnsi="仿宋_GB2312" w:eastAsia="仿宋_GB2312" w:cs="仿宋_GB2312"/>
          <w:bCs/>
          <w:color w:val="auto"/>
          <w:sz w:val="32"/>
          <w:szCs w:val="32"/>
          <w:u w:val="none"/>
        </w:rPr>
        <w:t xml:space="preserve"> 市房产局与监管银行签订《沈阳市商品房预售资金监管合作协议》</w:t>
      </w:r>
      <w:r>
        <w:rPr>
          <w:rFonts w:hint="eastAsia" w:ascii="仿宋_GB2312" w:hAnsi="仿宋_GB2312" w:eastAsia="仿宋_GB2312" w:cs="仿宋_GB2312"/>
          <w:bCs/>
          <w:color w:val="auto"/>
          <w:sz w:val="32"/>
          <w:szCs w:val="32"/>
          <w:u w:val="none"/>
          <w:lang w:eastAsia="zh-CN"/>
        </w:rPr>
        <w:t>，</w:t>
      </w:r>
      <w:r>
        <w:rPr>
          <w:rFonts w:hint="eastAsia" w:ascii="仿宋_GB2312" w:hAnsi="仿宋_GB2312" w:eastAsia="仿宋_GB2312" w:cs="仿宋_GB2312"/>
          <w:bCs/>
          <w:color w:val="auto"/>
          <w:sz w:val="32"/>
          <w:szCs w:val="32"/>
          <w:u w:val="none"/>
        </w:rPr>
        <w:t>监管银行</w:t>
      </w:r>
      <w:r>
        <w:rPr>
          <w:rFonts w:hint="eastAsia" w:ascii="仿宋_GB2312" w:hAnsi="仿宋_GB2312" w:eastAsia="仿宋_GB2312" w:cs="仿宋_GB2312"/>
          <w:bCs/>
          <w:color w:val="auto"/>
          <w:sz w:val="32"/>
          <w:szCs w:val="32"/>
          <w:u w:val="none"/>
          <w:lang w:eastAsia="zh-CN"/>
        </w:rPr>
        <w:t>应尽职尽责按照相关规定和合作协议的约定，</w:t>
      </w:r>
      <w:r>
        <w:rPr>
          <w:rFonts w:hint="eastAsia" w:ascii="仿宋" w:hAnsi="仿宋" w:eastAsia="仿宋" w:cs="仿宋"/>
          <w:color w:val="auto"/>
          <w:sz w:val="32"/>
          <w:szCs w:val="32"/>
          <w:u w:val="none"/>
          <w:shd w:val="clear" w:color="auto" w:fill="FFFFFF"/>
        </w:rPr>
        <w:t>提供商品房预售资金监管相关金融服务</w:t>
      </w:r>
      <w:r>
        <w:rPr>
          <w:rFonts w:hint="eastAsia" w:ascii="仿宋" w:hAnsi="仿宋" w:eastAsia="仿宋" w:cs="仿宋"/>
          <w:color w:val="auto"/>
          <w:sz w:val="32"/>
          <w:szCs w:val="32"/>
          <w:u w:val="none"/>
          <w:shd w:val="clear" w:color="auto" w:fill="FFFFFF"/>
          <w:lang w:eastAsia="zh-CN"/>
        </w:rPr>
        <w:t>，</w:t>
      </w:r>
      <w:r>
        <w:rPr>
          <w:rFonts w:hint="eastAsia" w:ascii="仿宋" w:hAnsi="仿宋" w:eastAsia="仿宋" w:cs="仿宋"/>
          <w:color w:val="auto"/>
          <w:sz w:val="32"/>
          <w:szCs w:val="32"/>
          <w:u w:val="none"/>
          <w:shd w:val="clear" w:color="auto" w:fill="FFFFFF"/>
        </w:rPr>
        <w:t>及时严格履行账户管理、资金收存、资金划拨等义务</w:t>
      </w:r>
      <w:r>
        <w:rPr>
          <w:rFonts w:hint="eastAsia" w:ascii="仿宋_GB2312" w:hAnsi="仿宋_GB2312" w:eastAsia="仿宋_GB2312" w:cs="仿宋_GB2312"/>
          <w:bCs/>
          <w:color w:val="auto"/>
          <w:sz w:val="32"/>
          <w:szCs w:val="32"/>
          <w:u w:val="none"/>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九</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房地产开发企业申请商品房预售许可前，应当选择监管银行名录内的商业银行，开立“商品房预售资金专项监管账户”（以下简称监管账户）</w:t>
      </w:r>
      <w:r>
        <w:rPr>
          <w:rFonts w:hint="eastAsia" w:ascii="仿宋_GB2312" w:hAnsi="仿宋_GB2312" w:eastAsia="仿宋_GB2312" w:cs="仿宋_GB2312"/>
          <w:color w:val="auto"/>
          <w:sz w:val="32"/>
          <w:szCs w:val="32"/>
          <w:u w:val="none"/>
          <w:lang w:eastAsia="zh-CN"/>
        </w:rPr>
        <w:t>，一个《商品房预售许可证》对应一个监管账户。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十</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w:t>
      </w:r>
      <w:r>
        <w:rPr>
          <w:rFonts w:hint="eastAsia" w:ascii="仿宋_GB2312" w:hAnsi="仿宋_GB2312" w:eastAsia="仿宋_GB2312" w:cs="仿宋_GB2312"/>
          <w:color w:val="auto"/>
          <w:sz w:val="32"/>
          <w:szCs w:val="32"/>
          <w:u w:val="none"/>
          <w:lang w:eastAsia="zh-CN"/>
        </w:rPr>
        <w:t>市房产局</w:t>
      </w:r>
      <w:r>
        <w:rPr>
          <w:rFonts w:hint="eastAsia" w:ascii="仿宋_GB2312" w:hAnsi="仿宋_GB2312" w:eastAsia="仿宋_GB2312" w:cs="仿宋_GB2312"/>
          <w:color w:val="auto"/>
          <w:sz w:val="32"/>
          <w:szCs w:val="32"/>
          <w:u w:val="none"/>
        </w:rPr>
        <w:t>、监管银行、房地产开发企业三方应当签订《沈阳市商品房预售资金监管协议》。协议包括</w:t>
      </w:r>
      <w:r>
        <w:rPr>
          <w:rFonts w:hint="eastAsia" w:ascii="仿宋_GB2312" w:hAnsi="仿宋_GB2312" w:eastAsia="仿宋_GB2312" w:cs="仿宋_GB2312"/>
          <w:color w:val="auto"/>
          <w:sz w:val="32"/>
          <w:szCs w:val="32"/>
          <w:u w:val="none"/>
          <w:lang w:val="en-US" w:eastAsia="zh-CN"/>
        </w:rPr>
        <w:t>但不限于</w:t>
      </w:r>
      <w:r>
        <w:rPr>
          <w:rFonts w:hint="eastAsia" w:ascii="仿宋_GB2312" w:hAnsi="仿宋_GB2312" w:eastAsia="仿宋_GB2312" w:cs="仿宋_GB2312"/>
          <w:color w:val="auto"/>
          <w:sz w:val="32"/>
          <w:szCs w:val="32"/>
          <w:u w:val="none"/>
        </w:rPr>
        <w:t>以下内容：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（一）</w:t>
      </w:r>
      <w:r>
        <w:rPr>
          <w:rFonts w:hint="eastAsia" w:ascii="仿宋_GB2312" w:hAnsi="仿宋_GB2312" w:eastAsia="仿宋_GB2312" w:cs="仿宋_GB2312"/>
          <w:bCs/>
          <w:color w:val="auto"/>
          <w:sz w:val="32"/>
          <w:szCs w:val="32"/>
          <w:u w:val="none"/>
        </w:rPr>
        <w:t>协议各方名称、法定代表人、地址</w:t>
      </w:r>
      <w:r>
        <w:rPr>
          <w:rFonts w:hint="eastAsia" w:ascii="仿宋_GB2312" w:hAnsi="仿宋_GB2312" w:eastAsia="仿宋_GB2312" w:cs="仿宋_GB2312"/>
          <w:color w:val="auto"/>
          <w:sz w:val="32"/>
          <w:szCs w:val="32"/>
          <w:u w:val="none"/>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（二）监管项目名称、范围；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（三）监管账户名称、监管账号；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（四）预售资金收存、支取方式及支取比例；</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（五）违约责任；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（六）争议解决方式；</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rPr>
        <w:t>（七）约定的其他事项。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Calibri" w:eastAsia="仿宋_GB2312"/>
          <w:sz w:val="32"/>
          <w:szCs w:val="32"/>
          <w:u w:val="none"/>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十一</w:t>
      </w:r>
      <w:r>
        <w:rPr>
          <w:rFonts w:hint="eastAsia" w:ascii="黑体" w:hAnsi="黑体" w:eastAsia="黑体"/>
          <w:color w:val="auto"/>
          <w:sz w:val="32"/>
          <w:szCs w:val="32"/>
          <w:u w:val="none"/>
        </w:rPr>
        <w:t>条</w:t>
      </w:r>
      <w:r>
        <w:rPr>
          <w:rFonts w:hint="eastAsia" w:ascii="黑体" w:hAnsi="黑体" w:eastAsia="黑体"/>
          <w:color w:val="auto"/>
          <w:sz w:val="32"/>
          <w:szCs w:val="32"/>
          <w:u w:val="none"/>
          <w:lang w:val="en-US" w:eastAsia="zh-CN"/>
        </w:rPr>
        <w:t xml:space="preserve"> </w:t>
      </w:r>
      <w:r>
        <w:rPr>
          <w:rFonts w:hint="default" w:ascii="仿宋_GB2312" w:hAnsi="仿宋_GB2312" w:eastAsia="仿宋_GB2312" w:cs="仿宋_GB2312"/>
          <w:color w:val="auto"/>
          <w:sz w:val="32"/>
          <w:szCs w:val="32"/>
          <w:u w:val="none"/>
        </w:rPr>
        <w:t>监管项目预售过程中，监管银行</w:t>
      </w:r>
      <w:r>
        <w:rPr>
          <w:rFonts w:hint="eastAsia" w:ascii="仿宋_GB2312" w:hAnsi="仿宋_GB2312" w:eastAsia="仿宋_GB2312" w:cs="仿宋_GB2312"/>
          <w:color w:val="auto"/>
          <w:sz w:val="32"/>
          <w:szCs w:val="32"/>
          <w:u w:val="none"/>
          <w:lang w:eastAsia="zh-CN"/>
        </w:rPr>
        <w:t>及</w:t>
      </w:r>
      <w:r>
        <w:rPr>
          <w:rFonts w:hint="eastAsia" w:ascii="仿宋_GB2312" w:hAnsi="仿宋_GB2312" w:eastAsia="仿宋_GB2312" w:cs="仿宋_GB2312"/>
          <w:color w:val="auto"/>
          <w:sz w:val="32"/>
          <w:szCs w:val="32"/>
          <w:u w:val="none"/>
        </w:rPr>
        <w:t>监管账户</w:t>
      </w:r>
      <w:r>
        <w:rPr>
          <w:rFonts w:hint="default" w:ascii="仿宋_GB2312" w:hAnsi="仿宋_GB2312" w:eastAsia="仿宋_GB2312" w:cs="仿宋_GB2312"/>
          <w:color w:val="auto"/>
          <w:sz w:val="32"/>
          <w:szCs w:val="32"/>
          <w:u w:val="none"/>
        </w:rPr>
        <w:t>原则上不得变更</w:t>
      </w:r>
      <w:r>
        <w:rPr>
          <w:rFonts w:hint="eastAsia" w:ascii="仿宋_GB2312" w:hAnsi="仿宋_GB2312" w:eastAsia="仿宋_GB2312" w:cs="仿宋_GB2312"/>
          <w:color w:val="auto"/>
          <w:sz w:val="32"/>
          <w:szCs w:val="32"/>
          <w:u w:val="none"/>
          <w:lang w:eastAsia="zh-CN"/>
        </w:rPr>
        <w:t>。因特殊情况确需变更的，市房产局</w:t>
      </w:r>
      <w:r>
        <w:rPr>
          <w:rFonts w:hint="eastAsia" w:ascii="仿宋_GB2312" w:hAnsi="仿宋_GB2312" w:eastAsia="仿宋_GB2312" w:cs="仿宋_GB2312"/>
          <w:color w:val="auto"/>
          <w:sz w:val="32"/>
          <w:szCs w:val="32"/>
          <w:u w:val="none"/>
        </w:rPr>
        <w:t>、监管银行、房地产开发企业</w:t>
      </w:r>
      <w:r>
        <w:rPr>
          <w:rFonts w:hint="eastAsia" w:ascii="仿宋_GB2312" w:hAnsi="仿宋_GB2312" w:eastAsia="仿宋_GB2312" w:cs="仿宋_GB2312"/>
          <w:color w:val="auto"/>
          <w:sz w:val="32"/>
          <w:szCs w:val="32"/>
          <w:u w:val="none"/>
          <w:lang w:eastAsia="zh-CN"/>
        </w:rPr>
        <w:t>应签订</w:t>
      </w:r>
      <w:r>
        <w:rPr>
          <w:rFonts w:hint="eastAsia" w:ascii="仿宋_GB2312" w:hAnsi="Calibri" w:eastAsia="仿宋_GB2312"/>
          <w:sz w:val="32"/>
          <w:szCs w:val="32"/>
          <w:u w:val="none"/>
        </w:rPr>
        <w:t>解除监管协议</w:t>
      </w:r>
      <w:r>
        <w:rPr>
          <w:rFonts w:hint="eastAsia" w:ascii="仿宋_GB2312" w:eastAsia="仿宋_GB2312"/>
          <w:sz w:val="32"/>
          <w:szCs w:val="32"/>
          <w:u w:val="none"/>
          <w:lang w:eastAsia="zh-CN"/>
        </w:rPr>
        <w:t>。</w:t>
      </w:r>
      <w:r>
        <w:rPr>
          <w:rFonts w:hint="eastAsia" w:ascii="仿宋_GB2312" w:hAnsi="仿宋_GB2312" w:eastAsia="仿宋_GB2312" w:cs="仿宋_GB2312"/>
          <w:color w:val="auto"/>
          <w:sz w:val="32"/>
          <w:szCs w:val="32"/>
          <w:u w:val="none"/>
        </w:rPr>
        <w:t>房地产开发企业</w:t>
      </w:r>
      <w:r>
        <w:rPr>
          <w:rFonts w:hint="eastAsia" w:ascii="仿宋_GB2312" w:hAnsi="Calibri" w:eastAsia="仿宋_GB2312"/>
          <w:sz w:val="32"/>
          <w:szCs w:val="32"/>
          <w:u w:val="none"/>
        </w:rPr>
        <w:t>暂停</w:t>
      </w:r>
      <w:r>
        <w:rPr>
          <w:rFonts w:hint="eastAsia" w:ascii="仿宋_GB2312" w:eastAsia="仿宋_GB2312"/>
          <w:sz w:val="32"/>
          <w:szCs w:val="32"/>
          <w:u w:val="none"/>
          <w:lang w:eastAsia="zh-CN"/>
        </w:rPr>
        <w:t>该</w:t>
      </w:r>
      <w:r>
        <w:rPr>
          <w:rFonts w:hint="eastAsia" w:ascii="仿宋_GB2312" w:hAnsi="Calibri" w:eastAsia="仿宋_GB2312"/>
          <w:sz w:val="32"/>
          <w:szCs w:val="32"/>
          <w:u w:val="none"/>
        </w:rPr>
        <w:t>项目销售</w:t>
      </w:r>
      <w:r>
        <w:rPr>
          <w:rFonts w:hint="eastAsia" w:ascii="仿宋_GB2312" w:eastAsia="仿宋_GB2312"/>
          <w:sz w:val="32"/>
          <w:szCs w:val="32"/>
          <w:u w:val="none"/>
          <w:lang w:eastAsia="zh-CN"/>
        </w:rPr>
        <w:t>，</w:t>
      </w:r>
      <w:r>
        <w:rPr>
          <w:rFonts w:hint="eastAsia" w:ascii="仿宋_GB2312" w:hAnsi="Calibri" w:eastAsia="仿宋_GB2312"/>
          <w:sz w:val="32"/>
          <w:szCs w:val="32"/>
          <w:u w:val="none"/>
        </w:rPr>
        <w:t>重新选定监管银行，开立新</w:t>
      </w:r>
      <w:r>
        <w:rPr>
          <w:rFonts w:hint="default" w:ascii="仿宋_GB2312" w:hAnsi="仿宋_GB2312" w:eastAsia="仿宋_GB2312" w:cs="仿宋_GB2312"/>
          <w:color w:val="auto"/>
          <w:sz w:val="32"/>
          <w:szCs w:val="32"/>
          <w:u w:val="none"/>
        </w:rPr>
        <w:t>监管</w:t>
      </w:r>
      <w:r>
        <w:rPr>
          <w:rFonts w:hint="eastAsia" w:ascii="仿宋_GB2312" w:hAnsi="Calibri" w:eastAsia="仿宋_GB2312"/>
          <w:sz w:val="32"/>
          <w:szCs w:val="32"/>
          <w:u w:val="none"/>
        </w:rPr>
        <w:t>账户，签订预售资金监管协议</w:t>
      </w:r>
      <w:r>
        <w:rPr>
          <w:rFonts w:hint="eastAsia" w:ascii="仿宋_GB2312" w:eastAsia="仿宋_GB2312"/>
          <w:sz w:val="32"/>
          <w:szCs w:val="32"/>
          <w:u w:val="none"/>
          <w:lang w:eastAsia="zh-CN"/>
        </w:rPr>
        <w:t>，</w:t>
      </w:r>
      <w:r>
        <w:rPr>
          <w:rFonts w:hint="eastAsia" w:ascii="仿宋_GB2312" w:hAnsi="Calibri" w:eastAsia="仿宋_GB2312"/>
          <w:sz w:val="32"/>
          <w:szCs w:val="32"/>
          <w:u w:val="none"/>
        </w:rPr>
        <w:t>向全部购房人及购房贷款银行告知监管银行</w:t>
      </w:r>
      <w:r>
        <w:rPr>
          <w:rFonts w:hint="eastAsia" w:ascii="仿宋_GB2312" w:hAnsi="仿宋_GB2312" w:eastAsia="仿宋_GB2312" w:cs="仿宋_GB2312"/>
          <w:color w:val="auto"/>
          <w:sz w:val="32"/>
          <w:szCs w:val="32"/>
          <w:u w:val="none"/>
          <w:lang w:eastAsia="zh-CN"/>
        </w:rPr>
        <w:t>及</w:t>
      </w:r>
      <w:r>
        <w:rPr>
          <w:rFonts w:hint="eastAsia" w:ascii="仿宋_GB2312" w:hAnsi="仿宋_GB2312" w:eastAsia="仿宋_GB2312" w:cs="仿宋_GB2312"/>
          <w:color w:val="auto"/>
          <w:sz w:val="32"/>
          <w:szCs w:val="32"/>
          <w:u w:val="none"/>
        </w:rPr>
        <w:t>监管账户</w:t>
      </w:r>
      <w:r>
        <w:rPr>
          <w:rFonts w:hint="eastAsia" w:ascii="仿宋_GB2312" w:hAnsi="Calibri" w:eastAsia="仿宋_GB2312"/>
          <w:sz w:val="32"/>
          <w:szCs w:val="32"/>
          <w:u w:val="none"/>
        </w:rPr>
        <w:t>变更情况，并将原</w:t>
      </w:r>
      <w:r>
        <w:rPr>
          <w:rFonts w:hint="eastAsia" w:ascii="仿宋_GB2312" w:hAnsi="仿宋_GB2312" w:eastAsia="仿宋_GB2312" w:cs="仿宋_GB2312"/>
          <w:color w:val="auto"/>
          <w:sz w:val="32"/>
          <w:szCs w:val="32"/>
          <w:u w:val="none"/>
        </w:rPr>
        <w:t>监管账户</w:t>
      </w:r>
      <w:r>
        <w:rPr>
          <w:rFonts w:hint="eastAsia" w:ascii="仿宋_GB2312" w:hAnsi="Calibri" w:eastAsia="仿宋_GB2312"/>
          <w:sz w:val="32"/>
          <w:szCs w:val="32"/>
          <w:u w:val="none"/>
        </w:rPr>
        <w:t>内资金全部转入新开立的</w:t>
      </w:r>
      <w:r>
        <w:rPr>
          <w:rFonts w:hint="eastAsia" w:ascii="仿宋_GB2312" w:hAnsi="仿宋_GB2312" w:eastAsia="仿宋_GB2312" w:cs="仿宋_GB2312"/>
          <w:color w:val="auto"/>
          <w:sz w:val="32"/>
          <w:szCs w:val="32"/>
          <w:u w:val="none"/>
        </w:rPr>
        <w:t>监管账户</w:t>
      </w:r>
      <w:r>
        <w:rPr>
          <w:rFonts w:hint="eastAsia" w:ascii="仿宋_GB2312" w:hAnsi="Calibri" w:eastAsia="仿宋_GB2312"/>
          <w:sz w:val="32"/>
          <w:szCs w:val="32"/>
          <w:u w:val="none"/>
        </w:rPr>
        <w:t>，撤销原</w:t>
      </w:r>
      <w:r>
        <w:rPr>
          <w:rFonts w:hint="eastAsia" w:ascii="仿宋_GB2312" w:hAnsi="仿宋_GB2312" w:eastAsia="仿宋_GB2312" w:cs="仿宋_GB2312"/>
          <w:color w:val="auto"/>
          <w:sz w:val="32"/>
          <w:szCs w:val="32"/>
          <w:u w:val="none"/>
        </w:rPr>
        <w:t>监管账户</w:t>
      </w:r>
      <w:r>
        <w:rPr>
          <w:rFonts w:hint="eastAsia" w:ascii="仿宋_GB2312" w:eastAsia="仿宋_GB2312"/>
          <w:sz w:val="32"/>
          <w:szCs w:val="32"/>
          <w:u w:val="none"/>
          <w:lang w:eastAsia="zh-CN"/>
        </w:rPr>
        <w:t>后，</w:t>
      </w:r>
      <w:r>
        <w:rPr>
          <w:rFonts w:hint="eastAsia" w:ascii="仿宋_GB2312" w:hAnsi="Calibri" w:eastAsia="仿宋_GB2312"/>
          <w:sz w:val="32"/>
          <w:szCs w:val="32"/>
          <w:u w:val="none"/>
        </w:rPr>
        <w:t>恢复该项目销售。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十二</w:t>
      </w:r>
      <w:r>
        <w:rPr>
          <w:rFonts w:hint="eastAsia" w:ascii="黑体" w:hAnsi="黑体" w:eastAsia="黑体"/>
          <w:color w:val="auto"/>
          <w:sz w:val="32"/>
          <w:szCs w:val="32"/>
          <w:u w:val="none"/>
        </w:rPr>
        <w:t>条</w:t>
      </w:r>
      <w:r>
        <w:rPr>
          <w:rFonts w:hint="eastAsia" w:ascii="仿宋_GB2312" w:hAnsi="仿宋_GB2312" w:eastAsia="仿宋_GB2312" w:cs="仿宋_GB2312"/>
          <w:b/>
          <w:bCs/>
          <w:color w:val="auto"/>
          <w:sz w:val="32"/>
          <w:szCs w:val="32"/>
          <w:u w:val="none"/>
        </w:rPr>
        <w:t xml:space="preserve"> </w:t>
      </w:r>
      <w:r>
        <w:rPr>
          <w:rFonts w:hint="eastAsia" w:ascii="仿宋_GB2312" w:hAnsi="仿宋_GB2312" w:eastAsia="仿宋_GB2312" w:cs="仿宋_GB2312"/>
          <w:color w:val="auto"/>
          <w:sz w:val="32"/>
          <w:szCs w:val="32"/>
          <w:u w:val="none"/>
        </w:rPr>
        <w:t>房地产开发企业在申请商品房预售许可时，应当</w:t>
      </w:r>
      <w:r>
        <w:rPr>
          <w:rFonts w:hint="eastAsia" w:ascii="仿宋_GB2312" w:hAnsi="仿宋_GB2312" w:eastAsia="仿宋_GB2312" w:cs="仿宋_GB2312"/>
          <w:color w:val="auto"/>
          <w:sz w:val="32"/>
          <w:szCs w:val="32"/>
          <w:u w:val="none"/>
          <w:lang w:eastAsia="zh-CN"/>
        </w:rPr>
        <w:t>将</w:t>
      </w:r>
      <w:r>
        <w:rPr>
          <w:rFonts w:hint="eastAsia" w:ascii="仿宋_GB2312" w:hAnsi="仿宋_GB2312" w:eastAsia="仿宋_GB2312" w:cs="仿宋_GB2312"/>
          <w:color w:val="auto"/>
          <w:sz w:val="32"/>
          <w:szCs w:val="32"/>
          <w:u w:val="none"/>
        </w:rPr>
        <w:t>《沈阳市商品房预售资金监管协议》</w:t>
      </w:r>
      <w:r>
        <w:rPr>
          <w:rFonts w:hint="eastAsia" w:ascii="仿宋_GB2312" w:hAnsi="仿宋_GB2312" w:eastAsia="仿宋_GB2312" w:cs="仿宋_GB2312"/>
          <w:color w:val="auto"/>
          <w:sz w:val="32"/>
          <w:szCs w:val="32"/>
          <w:u w:val="none"/>
          <w:lang w:eastAsia="zh-CN"/>
        </w:rPr>
        <w:t>的主要内容</w:t>
      </w:r>
      <w:r>
        <w:rPr>
          <w:rFonts w:hint="eastAsia" w:ascii="仿宋_GB2312" w:hAnsi="仿宋_GB2312" w:eastAsia="仿宋_GB2312" w:cs="仿宋_GB2312"/>
          <w:color w:val="auto"/>
          <w:sz w:val="32"/>
          <w:szCs w:val="32"/>
          <w:u w:val="none"/>
        </w:rPr>
        <w:t>在预售方案中</w:t>
      </w:r>
      <w:r>
        <w:rPr>
          <w:rFonts w:hint="eastAsia" w:ascii="仿宋_GB2312" w:hAnsi="仿宋_GB2312" w:eastAsia="仿宋_GB2312" w:cs="仿宋_GB2312"/>
          <w:color w:val="auto"/>
          <w:sz w:val="32"/>
          <w:szCs w:val="32"/>
          <w:u w:val="none"/>
          <w:lang w:eastAsia="zh-CN"/>
        </w:rPr>
        <w:t>予以</w:t>
      </w:r>
      <w:r>
        <w:rPr>
          <w:rFonts w:hint="eastAsia" w:ascii="仿宋_GB2312" w:hAnsi="仿宋_GB2312" w:eastAsia="仿宋_GB2312" w:cs="仿宋_GB2312"/>
          <w:color w:val="auto"/>
          <w:sz w:val="32"/>
          <w:szCs w:val="32"/>
          <w:u w:val="none"/>
        </w:rPr>
        <w:t>明确</w:t>
      </w:r>
      <w:r>
        <w:rPr>
          <w:rFonts w:hint="eastAsia" w:ascii="仿宋_GB2312" w:hAnsi="仿宋_GB2312" w:eastAsia="仿宋_GB2312" w:cs="仿宋_GB2312"/>
          <w:color w:val="auto"/>
          <w:sz w:val="32"/>
          <w:szCs w:val="32"/>
          <w:u w:val="none"/>
          <w:lang w:eastAsia="zh-CN"/>
        </w:rPr>
        <w:t>，并通过附件方式在《商品房买卖合同》上载明</w:t>
      </w:r>
      <w:r>
        <w:rPr>
          <w:rFonts w:hint="eastAsia" w:ascii="仿宋_GB2312" w:hAnsi="仿宋_GB2312" w:eastAsia="仿宋_GB2312" w:cs="仿宋_GB2312"/>
          <w:bCs/>
          <w:color w:val="auto"/>
          <w:sz w:val="32"/>
          <w:szCs w:val="32"/>
          <w:u w:val="none"/>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方正黑体_GBK" w:hAnsi="方正黑体_GBK" w:eastAsia="方正黑体_GBK" w:cs="方正黑体_GBK"/>
          <w:color w:val="auto"/>
          <w:sz w:val="32"/>
          <w:szCs w:val="32"/>
          <w:u w:val="none"/>
          <w:lang w:eastAsia="zh-CN"/>
        </w:rPr>
        <w:t>第十三条</w:t>
      </w:r>
      <w:r>
        <w:rPr>
          <w:rFonts w:hint="eastAsia" w:ascii="仿宋_GB2312" w:hAnsi="仿宋_GB2312" w:eastAsia="仿宋_GB2312" w:cs="仿宋_GB2312"/>
          <w:color w:val="auto"/>
          <w:sz w:val="32"/>
          <w:szCs w:val="32"/>
          <w:u w:val="none"/>
          <w:lang w:val="en-US" w:eastAsia="zh-CN"/>
        </w:rPr>
        <w:t xml:space="preserve"> 市房产局应将商品房预售资金监管信息在门户网站进行公示。同时</w:t>
      </w:r>
      <w:r>
        <w:rPr>
          <w:rFonts w:hint="eastAsia" w:ascii="仿宋_GB2312" w:hAnsi="仿宋_GB2312" w:eastAsia="仿宋_GB2312" w:cs="仿宋_GB2312"/>
          <w:color w:val="auto"/>
          <w:sz w:val="32"/>
          <w:szCs w:val="32"/>
          <w:u w:val="none"/>
          <w:lang w:eastAsia="zh-CN"/>
        </w:rPr>
        <w:t>《商品房预售许可证》需载明对应的监管银行和监管账户信息，方便购房人查阅，接受社会监督。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1"/>
        <w:textAlignment w:val="auto"/>
        <w:rPr>
          <w:rFonts w:hint="eastAsia" w:ascii="仿宋_GB2312" w:hAnsi="Calibri" w:eastAsia="仿宋_GB2312"/>
          <w:sz w:val="32"/>
          <w:szCs w:val="32"/>
          <w:u w:val="none"/>
        </w:rPr>
      </w:pPr>
      <w:r>
        <w:rPr>
          <w:rFonts w:hint="eastAsia" w:ascii="黑体" w:hAnsi="黑体" w:eastAsia="黑体"/>
          <w:color w:val="auto"/>
          <w:sz w:val="32"/>
          <w:szCs w:val="32"/>
          <w:u w:val="none"/>
        </w:rPr>
        <w:t>第十</w:t>
      </w:r>
      <w:r>
        <w:rPr>
          <w:rFonts w:hint="eastAsia" w:ascii="黑体" w:hAnsi="黑体" w:eastAsia="黑体"/>
          <w:color w:val="auto"/>
          <w:sz w:val="32"/>
          <w:szCs w:val="32"/>
          <w:u w:val="none"/>
          <w:lang w:eastAsia="zh-CN"/>
        </w:rPr>
        <w:t>四</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w:t>
      </w:r>
      <w:r>
        <w:rPr>
          <w:rFonts w:hint="eastAsia" w:ascii="仿宋_GB2312" w:hAnsi="Calibri" w:eastAsia="仿宋_GB2312"/>
          <w:sz w:val="32"/>
          <w:szCs w:val="32"/>
          <w:u w:val="none"/>
        </w:rPr>
        <w:t>项目预售过程中，购房人支付的定金、首付款</w:t>
      </w:r>
      <w:r>
        <w:rPr>
          <w:rFonts w:hint="eastAsia" w:ascii="仿宋_GB2312" w:eastAsia="仿宋_GB2312"/>
          <w:sz w:val="32"/>
          <w:szCs w:val="32"/>
          <w:u w:val="none"/>
          <w:lang w:eastAsia="zh-CN"/>
        </w:rPr>
        <w:t>、一次性付款</w:t>
      </w:r>
      <w:r>
        <w:rPr>
          <w:rFonts w:hint="eastAsia" w:ascii="仿宋_GB2312" w:hAnsi="Calibri" w:eastAsia="仿宋_GB2312"/>
          <w:sz w:val="32"/>
          <w:szCs w:val="32"/>
          <w:u w:val="none"/>
        </w:rPr>
        <w:t>等购房款应由购房人账户直接存入监管账户,</w:t>
      </w:r>
      <w:r>
        <w:rPr>
          <w:rFonts w:hint="eastAsia" w:ascii="仿宋_GB2312" w:hAnsi="仿宋_GB2312" w:eastAsia="仿宋_GB2312" w:cs="仿宋_GB2312"/>
          <w:color w:val="auto"/>
          <w:sz w:val="32"/>
          <w:szCs w:val="32"/>
          <w:u w:val="none"/>
        </w:rPr>
        <w:t>房地产</w:t>
      </w:r>
      <w:r>
        <w:rPr>
          <w:rFonts w:hint="eastAsia" w:ascii="仿宋_GB2312" w:hAnsi="Calibri" w:eastAsia="仿宋_GB2312"/>
          <w:sz w:val="32"/>
          <w:szCs w:val="32"/>
          <w:u w:val="none"/>
        </w:rPr>
        <w:t>开发企业不得转存入其它账户。</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1"/>
        <w:textAlignment w:val="auto"/>
        <w:rPr>
          <w:rFonts w:hint="eastAsia" w:ascii="仿宋_GB2312" w:hAnsi="Calibri" w:eastAsia="仿宋_GB2312" w:cs="黑体"/>
          <w:sz w:val="32"/>
          <w:szCs w:val="32"/>
          <w:u w:val="none"/>
        </w:rPr>
      </w:pPr>
      <w:r>
        <w:rPr>
          <w:rFonts w:hint="default" w:ascii="仿宋_GB2312" w:hAnsi="Calibri" w:eastAsia="仿宋_GB2312" w:cs="黑体"/>
          <w:sz w:val="32"/>
          <w:szCs w:val="32"/>
          <w:u w:val="none"/>
          <w:lang w:val="en-US" w:eastAsia="zh-CN"/>
        </w:rPr>
        <w:t>购房人贷款购房的，</w:t>
      </w:r>
      <w:r>
        <w:rPr>
          <w:rFonts w:hint="eastAsia" w:ascii="仿宋_GB2312" w:hAnsi="仿宋_GB2312" w:eastAsia="仿宋_GB2312" w:cs="仿宋_GB2312"/>
          <w:color w:val="auto"/>
          <w:sz w:val="32"/>
          <w:szCs w:val="32"/>
          <w:u w:val="none"/>
        </w:rPr>
        <w:t>房地产</w:t>
      </w:r>
      <w:r>
        <w:rPr>
          <w:rFonts w:hint="default" w:ascii="仿宋_GB2312" w:hAnsi="Calibri" w:eastAsia="仿宋_GB2312" w:cs="黑体"/>
          <w:sz w:val="32"/>
          <w:szCs w:val="32"/>
          <w:u w:val="none"/>
          <w:lang w:val="en-US" w:eastAsia="zh-CN"/>
        </w:rPr>
        <w:t>开发企业应将监管账户提供给贷款银行</w:t>
      </w:r>
      <w:r>
        <w:rPr>
          <w:rFonts w:hint="eastAsia" w:ascii="仿宋_GB2312" w:eastAsia="仿宋_GB2312" w:cs="黑体"/>
          <w:sz w:val="32"/>
          <w:szCs w:val="32"/>
          <w:u w:val="none"/>
          <w:lang w:val="en-US" w:eastAsia="zh-CN"/>
        </w:rPr>
        <w:t>或住房公积金中心</w:t>
      </w:r>
      <w:r>
        <w:rPr>
          <w:rFonts w:hint="default" w:ascii="仿宋_GB2312" w:hAnsi="Calibri" w:eastAsia="仿宋_GB2312" w:cs="黑体"/>
          <w:sz w:val="32"/>
          <w:szCs w:val="32"/>
          <w:u w:val="none"/>
          <w:lang w:val="en-US" w:eastAsia="zh-CN"/>
        </w:rPr>
        <w:t>，</w:t>
      </w:r>
      <w:r>
        <w:rPr>
          <w:rFonts w:hint="eastAsia" w:ascii="仿宋_GB2312" w:eastAsia="仿宋_GB2312" w:cs="黑体"/>
          <w:sz w:val="32"/>
          <w:szCs w:val="32"/>
          <w:u w:val="none"/>
          <w:lang w:val="en-US" w:eastAsia="zh-CN"/>
        </w:rPr>
        <w:t>作为</w:t>
      </w:r>
      <w:r>
        <w:rPr>
          <w:rFonts w:hint="default" w:ascii="仿宋_GB2312" w:hAnsi="Calibri" w:eastAsia="仿宋_GB2312" w:cs="黑体"/>
          <w:sz w:val="32"/>
          <w:szCs w:val="32"/>
          <w:u w:val="none"/>
          <w:lang w:val="en-US" w:eastAsia="zh-CN"/>
        </w:rPr>
        <w:t>贷款资金</w:t>
      </w:r>
      <w:r>
        <w:rPr>
          <w:rFonts w:hint="eastAsia" w:ascii="仿宋_GB2312" w:eastAsia="仿宋_GB2312" w:cs="黑体"/>
          <w:sz w:val="32"/>
          <w:szCs w:val="32"/>
          <w:u w:val="none"/>
          <w:lang w:val="en-US" w:eastAsia="zh-CN"/>
        </w:rPr>
        <w:t>到账</w:t>
      </w:r>
      <w:r>
        <w:rPr>
          <w:rFonts w:hint="default" w:ascii="仿宋_GB2312" w:hAnsi="Calibri" w:eastAsia="仿宋_GB2312" w:cs="黑体"/>
          <w:sz w:val="32"/>
          <w:szCs w:val="32"/>
          <w:u w:val="none"/>
          <w:lang w:val="en-US" w:eastAsia="zh-CN"/>
        </w:rPr>
        <w:t>账户，严禁私自留存或划转至其他账户。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黑体" w:hAnsi="黑体" w:eastAsia="黑体"/>
          <w:color w:val="auto"/>
          <w:sz w:val="32"/>
          <w:szCs w:val="32"/>
          <w:u w:val="none"/>
        </w:rPr>
        <w:t>第十</w:t>
      </w:r>
      <w:r>
        <w:rPr>
          <w:rFonts w:hint="eastAsia" w:ascii="黑体" w:hAnsi="黑体" w:eastAsia="黑体"/>
          <w:color w:val="auto"/>
          <w:sz w:val="32"/>
          <w:szCs w:val="32"/>
          <w:u w:val="none"/>
          <w:lang w:eastAsia="zh-CN"/>
        </w:rPr>
        <w:t>五</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房地产</w:t>
      </w:r>
      <w:r>
        <w:rPr>
          <w:rFonts w:hint="default" w:ascii="仿宋_GB2312" w:hAnsi="仿宋_GB2312" w:eastAsia="仿宋_GB2312" w:cs="仿宋_GB2312"/>
          <w:color w:val="auto"/>
          <w:sz w:val="32"/>
          <w:szCs w:val="32"/>
          <w:u w:val="none"/>
          <w:lang w:val="en-US" w:eastAsia="zh-CN"/>
        </w:rPr>
        <w:t>开发企业与购房人通过商品房</w:t>
      </w:r>
      <w:r>
        <w:rPr>
          <w:rFonts w:hint="eastAsia" w:ascii="仿宋_GB2312" w:hAnsi="仿宋_GB2312" w:eastAsia="仿宋_GB2312" w:cs="仿宋_GB2312"/>
          <w:color w:val="auto"/>
          <w:sz w:val="32"/>
          <w:szCs w:val="32"/>
          <w:u w:val="none"/>
          <w:lang w:val="en-US" w:eastAsia="zh-CN"/>
        </w:rPr>
        <w:t>网签</w:t>
      </w:r>
      <w:r>
        <w:rPr>
          <w:rFonts w:hint="default" w:ascii="仿宋_GB2312" w:hAnsi="仿宋_GB2312" w:eastAsia="仿宋_GB2312" w:cs="仿宋_GB2312"/>
          <w:color w:val="auto"/>
          <w:sz w:val="32"/>
          <w:szCs w:val="32"/>
          <w:u w:val="none"/>
          <w:lang w:val="en-US" w:eastAsia="zh-CN"/>
        </w:rPr>
        <w:t>备案系统签订商品房买卖合同，购房人将</w:t>
      </w:r>
      <w:r>
        <w:rPr>
          <w:rFonts w:hint="eastAsia" w:ascii="仿宋_GB2312" w:hAnsi="仿宋_GB2312" w:eastAsia="仿宋_GB2312" w:cs="仿宋_GB2312"/>
          <w:color w:val="auto"/>
          <w:sz w:val="32"/>
          <w:szCs w:val="32"/>
          <w:u w:val="none"/>
          <w:lang w:val="en-US" w:eastAsia="zh-CN"/>
        </w:rPr>
        <w:t>全部购房款</w:t>
      </w:r>
      <w:r>
        <w:rPr>
          <w:rFonts w:hint="default" w:ascii="仿宋_GB2312" w:hAnsi="仿宋_GB2312" w:eastAsia="仿宋_GB2312" w:cs="仿宋_GB2312"/>
          <w:color w:val="auto"/>
          <w:sz w:val="32"/>
          <w:szCs w:val="32"/>
          <w:u w:val="none"/>
          <w:lang w:val="en-US" w:eastAsia="zh-CN"/>
        </w:rPr>
        <w:t>（不含待发放的按揭贷款及分期付款首期款以外的购房款）交存至监管账户</w:t>
      </w:r>
      <w:r>
        <w:rPr>
          <w:rFonts w:hint="eastAsia" w:ascii="仿宋_GB2312" w:hAnsi="仿宋_GB2312" w:eastAsia="仿宋_GB2312" w:cs="仿宋_GB2312"/>
          <w:color w:val="auto"/>
          <w:sz w:val="32"/>
          <w:szCs w:val="32"/>
          <w:u w:val="none"/>
          <w:lang w:val="en-US" w:eastAsia="zh-CN"/>
        </w:rPr>
        <w:t>后，方可办理商品房买卖合同备案</w:t>
      </w:r>
      <w:r>
        <w:rPr>
          <w:rFonts w:hint="default" w:ascii="仿宋_GB2312" w:hAnsi="仿宋_GB2312" w:eastAsia="仿宋_GB2312" w:cs="仿宋_GB2312"/>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eastAsia="仿宋_GB2312" w:cs="黑体"/>
          <w:sz w:val="32"/>
          <w:szCs w:val="32"/>
          <w:u w:val="none"/>
          <w:lang w:eastAsia="zh-CN"/>
        </w:rPr>
      </w:pPr>
      <w:r>
        <w:rPr>
          <w:rFonts w:hint="eastAsia" w:ascii="黑体" w:hAnsi="黑体" w:eastAsia="黑体"/>
          <w:color w:val="auto"/>
          <w:sz w:val="32"/>
          <w:szCs w:val="32"/>
          <w:u w:val="none"/>
        </w:rPr>
        <w:t>第十</w:t>
      </w:r>
      <w:r>
        <w:rPr>
          <w:rFonts w:hint="eastAsia" w:ascii="黑体" w:hAnsi="黑体" w:eastAsia="黑体"/>
          <w:color w:val="auto"/>
          <w:sz w:val="32"/>
          <w:szCs w:val="32"/>
          <w:u w:val="none"/>
          <w:lang w:eastAsia="zh-CN"/>
        </w:rPr>
        <w:t>六</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w:t>
      </w:r>
      <w:r>
        <w:rPr>
          <w:rFonts w:hint="eastAsia" w:ascii="仿宋_GB2312" w:hAnsi="仿宋_GB2312" w:eastAsia="仿宋_GB2312" w:cs="仿宋_GB2312"/>
          <w:color w:val="auto"/>
          <w:sz w:val="32"/>
          <w:szCs w:val="32"/>
          <w:u w:val="none"/>
          <w:lang w:eastAsia="zh-CN"/>
        </w:rPr>
        <w:t>市房产局对</w:t>
      </w:r>
      <w:r>
        <w:rPr>
          <w:rFonts w:hint="eastAsia" w:ascii="仿宋_GB2312" w:hAnsi="Calibri" w:eastAsia="仿宋_GB2312"/>
          <w:sz w:val="32"/>
          <w:szCs w:val="32"/>
          <w:u w:val="none"/>
        </w:rPr>
        <w:t>商品房预售资金</w:t>
      </w:r>
      <w:r>
        <w:rPr>
          <w:rFonts w:hint="eastAsia" w:ascii="仿宋_GB2312" w:eastAsia="仿宋_GB2312"/>
          <w:sz w:val="32"/>
          <w:szCs w:val="32"/>
          <w:u w:val="none"/>
          <w:lang w:eastAsia="zh-CN"/>
        </w:rPr>
        <w:t>中的</w:t>
      </w:r>
      <w:r>
        <w:rPr>
          <w:rFonts w:hint="eastAsia" w:ascii="仿宋_GB2312" w:hAnsi="Calibri" w:eastAsia="仿宋_GB2312"/>
          <w:sz w:val="32"/>
          <w:szCs w:val="32"/>
          <w:u w:val="none"/>
        </w:rPr>
        <w:t>重点监管额度部分</w:t>
      </w:r>
      <w:r>
        <w:rPr>
          <w:rFonts w:hint="eastAsia" w:ascii="仿宋_GB2312" w:eastAsia="仿宋_GB2312"/>
          <w:sz w:val="32"/>
          <w:szCs w:val="32"/>
          <w:u w:val="none"/>
          <w:lang w:val="en-US" w:eastAsia="zh-CN"/>
        </w:rPr>
        <w:t>实施重点</w:t>
      </w:r>
      <w:r>
        <w:rPr>
          <w:rFonts w:hint="eastAsia" w:ascii="仿宋_GB2312" w:hAnsi="Calibri" w:eastAsia="仿宋_GB2312"/>
          <w:sz w:val="32"/>
          <w:szCs w:val="32"/>
          <w:u w:val="none"/>
        </w:rPr>
        <w:t>监管。</w:t>
      </w:r>
      <w:r>
        <w:rPr>
          <w:rFonts w:hint="eastAsia" w:ascii="仿宋_GB2312" w:hAnsi="仿宋_GB2312" w:eastAsia="仿宋_GB2312" w:cs="仿宋_GB2312"/>
          <w:color w:val="auto"/>
          <w:sz w:val="32"/>
          <w:szCs w:val="32"/>
          <w:u w:val="none"/>
        </w:rPr>
        <w:t>重点监管额度</w:t>
      </w:r>
      <w:r>
        <w:rPr>
          <w:rFonts w:hint="default" w:ascii="仿宋_GB2312" w:hAnsi="Calibri" w:eastAsia="仿宋_GB2312" w:cs="黑体"/>
          <w:sz w:val="32"/>
          <w:szCs w:val="32"/>
          <w:u w:val="none"/>
        </w:rPr>
        <w:t>是指批准预售的商品房面积与商品房预售资金监管标准的乘积</w:t>
      </w:r>
      <w:r>
        <w:rPr>
          <w:rFonts w:hint="eastAsia" w:ascii="仿宋_GB2312" w:eastAsia="仿宋_GB2312" w:cs="黑体"/>
          <w:sz w:val="32"/>
          <w:szCs w:val="32"/>
          <w:u w:val="none"/>
          <w:lang w:eastAsia="zh-CN"/>
        </w:rPr>
        <w:t>，全</w:t>
      </w:r>
      <w:r>
        <w:rPr>
          <w:rFonts w:hint="default" w:ascii="仿宋_GB2312" w:hAnsi="仿宋_GB2312" w:eastAsia="仿宋_GB2312" w:cs="仿宋_GB2312"/>
          <w:color w:val="auto"/>
          <w:sz w:val="32"/>
          <w:szCs w:val="32"/>
          <w:u w:val="none"/>
          <w:lang w:val="en-US" w:eastAsia="zh-CN"/>
        </w:rPr>
        <w:t>装修项目</w:t>
      </w:r>
      <w:r>
        <w:rPr>
          <w:rFonts w:hint="default" w:ascii="仿宋_GB2312" w:hAnsi="仿宋_GB2312" w:eastAsia="仿宋_GB2312" w:cs="仿宋_GB2312"/>
          <w:color w:val="auto"/>
          <w:sz w:val="32"/>
          <w:szCs w:val="32"/>
          <w:u w:val="none"/>
          <w:lang w:eastAsia="zh-CN"/>
        </w:rPr>
        <w:t>应当将装修费用计算在内</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u w:val="none"/>
          <w:lang w:val="en-US" w:eastAsia="zh-CN"/>
        </w:rPr>
      </w:pPr>
      <w:r>
        <w:rPr>
          <w:rFonts w:hint="default" w:ascii="仿宋_GB2312" w:hAnsi="仿宋_GB2312" w:eastAsia="仿宋_GB2312" w:cs="仿宋_GB2312"/>
          <w:color w:val="auto"/>
          <w:sz w:val="32"/>
          <w:szCs w:val="32"/>
          <w:highlight w:val="none"/>
          <w:u w:val="none"/>
        </w:rPr>
        <w:t>商品房预售资金监管标准，是指商品房预售项目自</w:t>
      </w:r>
      <w:r>
        <w:rPr>
          <w:rFonts w:hint="eastAsia" w:ascii="仿宋_GB2312" w:hAnsi="仿宋_GB2312" w:eastAsia="仿宋_GB2312" w:cs="仿宋_GB2312"/>
          <w:color w:val="auto"/>
          <w:sz w:val="32"/>
          <w:szCs w:val="32"/>
          <w:highlight w:val="none"/>
          <w:u w:val="none"/>
          <w:lang w:eastAsia="zh-CN"/>
        </w:rPr>
        <w:t>主体结构地面正负零</w:t>
      </w:r>
      <w:r>
        <w:rPr>
          <w:rFonts w:hint="default" w:ascii="仿宋_GB2312" w:hAnsi="仿宋_GB2312" w:eastAsia="仿宋_GB2312" w:cs="仿宋_GB2312"/>
          <w:color w:val="auto"/>
          <w:sz w:val="32"/>
          <w:szCs w:val="32"/>
          <w:highlight w:val="none"/>
          <w:u w:val="none"/>
        </w:rPr>
        <w:t>的工程节点开始，到</w:t>
      </w:r>
      <w:r>
        <w:rPr>
          <w:rFonts w:hint="default" w:ascii="仿宋_GB2312" w:hAnsi="仿宋_GB2312" w:eastAsia="仿宋_GB2312" w:cs="仿宋_GB2312"/>
          <w:color w:val="auto"/>
          <w:sz w:val="32"/>
          <w:szCs w:val="32"/>
          <w:u w:val="none"/>
        </w:rPr>
        <w:t>完成</w:t>
      </w:r>
      <w:r>
        <w:rPr>
          <w:rFonts w:hint="eastAsia" w:ascii="仿宋_GB2312" w:hAnsi="仿宋_GB2312" w:eastAsia="仿宋_GB2312" w:cs="仿宋_GB2312"/>
          <w:color w:val="auto"/>
          <w:sz w:val="32"/>
          <w:szCs w:val="32"/>
          <w:u w:val="none"/>
          <w:lang w:eastAsia="zh-CN"/>
        </w:rPr>
        <w:t>不动产首次登记</w:t>
      </w:r>
      <w:r>
        <w:rPr>
          <w:rFonts w:hint="default" w:ascii="仿宋_GB2312" w:hAnsi="仿宋_GB2312" w:eastAsia="仿宋_GB2312" w:cs="仿宋_GB2312"/>
          <w:color w:val="auto"/>
          <w:sz w:val="32"/>
          <w:szCs w:val="32"/>
          <w:u w:val="none"/>
        </w:rPr>
        <w:t>、达到</w:t>
      </w:r>
      <w:r>
        <w:rPr>
          <w:rFonts w:hint="eastAsia" w:ascii="仿宋_GB2312" w:hAnsi="仿宋_GB2312" w:eastAsia="仿宋_GB2312" w:cs="仿宋_GB2312"/>
          <w:color w:val="auto"/>
          <w:sz w:val="32"/>
          <w:szCs w:val="32"/>
          <w:u w:val="none"/>
          <w:lang w:eastAsia="zh-CN"/>
        </w:rPr>
        <w:t>交付</w:t>
      </w:r>
      <w:r>
        <w:rPr>
          <w:rFonts w:hint="default" w:ascii="仿宋_GB2312" w:hAnsi="仿宋_GB2312" w:eastAsia="仿宋_GB2312" w:cs="仿宋_GB2312"/>
          <w:color w:val="auto"/>
          <w:sz w:val="32"/>
          <w:szCs w:val="32"/>
          <w:u w:val="none"/>
          <w:lang w:eastAsia="zh-CN"/>
        </w:rPr>
        <w:t>条件所需的单位建筑面积费用。</w:t>
      </w:r>
      <w:r>
        <w:rPr>
          <w:rFonts w:hint="eastAsia" w:ascii="仿宋_GB2312" w:hAnsi="仿宋_GB2312" w:eastAsia="仿宋_GB2312" w:cs="仿宋_GB2312"/>
          <w:color w:val="auto"/>
          <w:sz w:val="32"/>
          <w:szCs w:val="32"/>
          <w:u w:val="none"/>
          <w:lang w:eastAsia="zh-CN"/>
        </w:rPr>
        <w:t>该标准</w:t>
      </w:r>
      <w:r>
        <w:rPr>
          <w:rFonts w:hint="eastAsia" w:ascii="仿宋_GB2312" w:hAnsi="仿宋_GB2312" w:eastAsia="仿宋_GB2312" w:cs="仿宋_GB2312"/>
          <w:color w:val="auto"/>
          <w:sz w:val="32"/>
          <w:szCs w:val="32"/>
          <w:u w:val="none"/>
        </w:rPr>
        <w:t>由</w:t>
      </w:r>
      <w:r>
        <w:rPr>
          <w:rFonts w:hint="eastAsia" w:ascii="仿宋_GB2312" w:hAnsi="仿宋_GB2312" w:eastAsia="仿宋_GB2312" w:cs="仿宋_GB2312"/>
          <w:color w:val="auto"/>
          <w:sz w:val="32"/>
          <w:szCs w:val="32"/>
          <w:u w:val="none"/>
          <w:lang w:eastAsia="zh-CN"/>
        </w:rPr>
        <w:t>市房产局</w:t>
      </w:r>
      <w:r>
        <w:rPr>
          <w:rFonts w:hint="default" w:ascii="仿宋_GB2312" w:hAnsi="仿宋_GB2312" w:eastAsia="仿宋_GB2312" w:cs="仿宋_GB2312"/>
          <w:color w:val="auto"/>
          <w:sz w:val="32"/>
          <w:szCs w:val="32"/>
          <w:u w:val="none"/>
        </w:rPr>
        <w:t>组织相关专业机构</w:t>
      </w:r>
      <w:r>
        <w:rPr>
          <w:rFonts w:hint="eastAsia" w:ascii="仿宋_GB2312" w:hAnsi="仿宋_GB2312" w:eastAsia="仿宋_GB2312" w:cs="仿宋_GB2312"/>
          <w:color w:val="auto"/>
          <w:sz w:val="32"/>
          <w:szCs w:val="32"/>
          <w:u w:val="none"/>
          <w:lang w:eastAsia="zh-CN"/>
        </w:rPr>
        <w:t>根据不同房屋的</w:t>
      </w:r>
      <w:r>
        <w:rPr>
          <w:rFonts w:hint="eastAsia" w:ascii="仿宋_GB2312" w:hAnsi="仿宋_GB2312" w:eastAsia="仿宋_GB2312" w:cs="仿宋_GB2312"/>
          <w:color w:val="auto"/>
          <w:sz w:val="32"/>
          <w:szCs w:val="32"/>
          <w:u w:val="none"/>
          <w:lang w:val="en-US" w:eastAsia="zh-CN"/>
        </w:rPr>
        <w:t>建筑结构、用途</w:t>
      </w:r>
      <w:r>
        <w:rPr>
          <w:rFonts w:hint="default" w:ascii="仿宋_GB2312" w:hAnsi="仿宋_GB2312" w:eastAsia="仿宋_GB2312" w:cs="仿宋_GB2312"/>
          <w:color w:val="auto"/>
          <w:sz w:val="32"/>
          <w:szCs w:val="32"/>
          <w:u w:val="none"/>
          <w:lang w:val="en-US" w:eastAsia="zh-CN"/>
        </w:rPr>
        <w:t>等</w:t>
      </w:r>
      <w:r>
        <w:rPr>
          <w:rFonts w:hint="eastAsia" w:ascii="仿宋_GB2312" w:hAnsi="仿宋_GB2312" w:eastAsia="仿宋_GB2312" w:cs="仿宋_GB2312"/>
          <w:color w:val="auto"/>
          <w:sz w:val="32"/>
          <w:szCs w:val="32"/>
          <w:u w:val="none"/>
          <w:lang w:val="en-US" w:eastAsia="zh-CN"/>
        </w:rPr>
        <w:t>因素</w:t>
      </w:r>
      <w:r>
        <w:rPr>
          <w:rFonts w:hint="default" w:ascii="仿宋_GB2312" w:hAnsi="仿宋_GB2312" w:eastAsia="仿宋_GB2312" w:cs="仿宋_GB2312"/>
          <w:color w:val="auto"/>
          <w:sz w:val="32"/>
          <w:szCs w:val="32"/>
          <w:u w:val="none"/>
          <w:lang w:val="en-US" w:eastAsia="zh-CN"/>
        </w:rPr>
        <w:t>综合测算确定</w:t>
      </w:r>
      <w:r>
        <w:rPr>
          <w:rFonts w:hint="default" w:ascii="仿宋_GB2312" w:hAnsi="仿宋_GB2312" w:eastAsia="仿宋_GB2312" w:cs="仿宋_GB2312"/>
          <w:color w:val="auto"/>
          <w:sz w:val="32"/>
          <w:szCs w:val="32"/>
          <w:u w:val="none"/>
        </w:rPr>
        <w:t>，并</w:t>
      </w:r>
      <w:r>
        <w:rPr>
          <w:rFonts w:hint="eastAsia" w:ascii="仿宋_GB2312" w:hAnsi="仿宋_GB2312" w:eastAsia="仿宋_GB2312" w:cs="仿宋_GB2312"/>
          <w:color w:val="auto"/>
          <w:sz w:val="32"/>
          <w:szCs w:val="32"/>
          <w:u w:val="none"/>
          <w:lang w:eastAsia="zh-CN"/>
        </w:rPr>
        <w:t>适时</w:t>
      </w:r>
      <w:r>
        <w:rPr>
          <w:rFonts w:hint="default" w:ascii="仿宋_GB2312" w:hAnsi="仿宋_GB2312" w:eastAsia="仿宋_GB2312" w:cs="仿宋_GB2312"/>
          <w:color w:val="auto"/>
          <w:sz w:val="32"/>
          <w:szCs w:val="32"/>
          <w:u w:val="none"/>
        </w:rPr>
        <w:t>调整公布</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eastAsia="仿宋_GB2312" w:cs="黑体"/>
          <w:sz w:val="32"/>
          <w:szCs w:val="32"/>
          <w:highlight w:val="none"/>
          <w:u w:val="none"/>
          <w:lang w:val="en-US" w:eastAsia="zh-CN"/>
        </w:rPr>
      </w:pPr>
      <w:r>
        <w:rPr>
          <w:rFonts w:hint="eastAsia" w:ascii="黑体" w:hAnsi="黑体" w:eastAsia="黑体"/>
          <w:color w:val="auto"/>
          <w:sz w:val="32"/>
          <w:szCs w:val="32"/>
          <w:highlight w:val="none"/>
          <w:u w:val="none"/>
        </w:rPr>
        <w:t>第十</w:t>
      </w:r>
      <w:r>
        <w:rPr>
          <w:rFonts w:hint="eastAsia" w:ascii="黑体" w:hAnsi="黑体" w:eastAsia="黑体"/>
          <w:color w:val="auto"/>
          <w:sz w:val="32"/>
          <w:szCs w:val="32"/>
          <w:highlight w:val="none"/>
          <w:u w:val="none"/>
          <w:lang w:eastAsia="zh-CN"/>
        </w:rPr>
        <w:t>七</w:t>
      </w:r>
      <w:r>
        <w:rPr>
          <w:rFonts w:hint="eastAsia" w:ascii="黑体" w:hAnsi="黑体" w:eastAsia="黑体"/>
          <w:color w:val="auto"/>
          <w:sz w:val="32"/>
          <w:szCs w:val="32"/>
          <w:highlight w:val="none"/>
          <w:u w:val="none"/>
        </w:rPr>
        <w:t>条</w:t>
      </w:r>
      <w:r>
        <w:rPr>
          <w:rFonts w:hint="eastAsia" w:ascii="仿宋_GB2312" w:hAnsi="仿宋_GB2312" w:eastAsia="仿宋_GB2312" w:cs="仿宋_GB2312"/>
          <w:color w:val="auto"/>
          <w:sz w:val="32"/>
          <w:szCs w:val="32"/>
          <w:highlight w:val="none"/>
          <w:u w:val="none"/>
        </w:rPr>
        <w:t xml:space="preserve"> </w:t>
      </w:r>
      <w:r>
        <w:rPr>
          <w:rFonts w:hint="eastAsia" w:ascii="仿宋_GB2312" w:eastAsia="仿宋_GB2312"/>
          <w:sz w:val="32"/>
          <w:szCs w:val="32"/>
          <w:highlight w:val="none"/>
          <w:u w:val="none"/>
          <w:lang w:eastAsia="zh-CN"/>
        </w:rPr>
        <w:t>监管</w:t>
      </w:r>
      <w:r>
        <w:rPr>
          <w:rFonts w:hint="eastAsia" w:ascii="仿宋_GB2312" w:hAnsi="Calibri" w:eastAsia="仿宋_GB2312"/>
          <w:sz w:val="32"/>
          <w:szCs w:val="32"/>
          <w:highlight w:val="none"/>
          <w:u w:val="none"/>
        </w:rPr>
        <w:t>账户</w:t>
      </w:r>
      <w:r>
        <w:rPr>
          <w:rFonts w:hint="eastAsia" w:ascii="仿宋_GB2312" w:eastAsia="仿宋_GB2312"/>
          <w:sz w:val="32"/>
          <w:szCs w:val="32"/>
          <w:highlight w:val="none"/>
          <w:u w:val="none"/>
          <w:lang w:eastAsia="zh-CN"/>
        </w:rPr>
        <w:t>内的资金</w:t>
      </w:r>
      <w:r>
        <w:rPr>
          <w:rFonts w:hint="eastAsia" w:ascii="仿宋_GB2312" w:hAnsi="Calibri" w:eastAsia="仿宋_GB2312"/>
          <w:sz w:val="32"/>
          <w:szCs w:val="32"/>
          <w:highlight w:val="none"/>
          <w:u w:val="none"/>
        </w:rPr>
        <w:t>超出重点监管额度部分</w:t>
      </w:r>
      <w:r>
        <w:rPr>
          <w:rFonts w:hint="eastAsia" w:ascii="仿宋_GB2312" w:hAnsi="Calibri" w:eastAsia="仿宋_GB2312" w:cs="黑体"/>
          <w:sz w:val="32"/>
          <w:szCs w:val="32"/>
          <w:highlight w:val="none"/>
          <w:u w:val="none"/>
        </w:rPr>
        <w:t>，</w:t>
      </w:r>
      <w:r>
        <w:rPr>
          <w:rFonts w:hint="eastAsia" w:ascii="仿宋_GB2312" w:eastAsia="仿宋_GB2312" w:cs="黑体"/>
          <w:sz w:val="32"/>
          <w:szCs w:val="32"/>
          <w:highlight w:val="none"/>
          <w:u w:val="none"/>
          <w:lang w:eastAsia="zh-CN"/>
        </w:rPr>
        <w:t>房地产</w:t>
      </w:r>
      <w:r>
        <w:rPr>
          <w:rFonts w:hint="default" w:ascii="仿宋_GB2312" w:hAnsi="Calibri" w:eastAsia="仿宋_GB2312" w:cs="黑体"/>
          <w:sz w:val="32"/>
          <w:szCs w:val="32"/>
          <w:highlight w:val="none"/>
          <w:u w:val="none"/>
          <w:lang w:val="en-US" w:eastAsia="zh-CN"/>
        </w:rPr>
        <w:t>开发企业可以</w:t>
      </w:r>
      <w:r>
        <w:rPr>
          <w:rFonts w:hint="eastAsia" w:ascii="仿宋_GB2312" w:eastAsia="仿宋_GB2312" w:cs="黑体"/>
          <w:sz w:val="32"/>
          <w:szCs w:val="32"/>
          <w:highlight w:val="none"/>
          <w:u w:val="none"/>
          <w:lang w:val="en-US" w:eastAsia="zh-CN"/>
        </w:rPr>
        <w:t>自行</w:t>
      </w:r>
      <w:r>
        <w:rPr>
          <w:rFonts w:hint="default" w:ascii="仿宋_GB2312" w:hAnsi="Calibri" w:eastAsia="仿宋_GB2312" w:cs="黑体"/>
          <w:sz w:val="32"/>
          <w:szCs w:val="32"/>
          <w:highlight w:val="none"/>
          <w:u w:val="none"/>
          <w:lang w:val="en-US" w:eastAsia="zh-CN"/>
        </w:rPr>
        <w:t>提取使</w:t>
      </w:r>
      <w:r>
        <w:rPr>
          <w:rFonts w:hint="default" w:ascii="仿宋_GB2312" w:eastAsia="仿宋_GB2312" w:cs="黑体"/>
          <w:sz w:val="32"/>
          <w:szCs w:val="32"/>
          <w:highlight w:val="none"/>
          <w:u w:val="none"/>
          <w:lang w:val="en-US" w:eastAsia="zh-CN"/>
        </w:rPr>
        <w:t>用</w:t>
      </w:r>
      <w:r>
        <w:rPr>
          <w:rFonts w:hint="default" w:ascii="仿宋_GB2312" w:eastAsia="仿宋_GB2312" w:cs="黑体"/>
          <w:sz w:val="32"/>
          <w:szCs w:val="32"/>
          <w:highlight w:val="none"/>
          <w:u w:val="none"/>
          <w:lang w:eastAsia="zh-CN"/>
        </w:rPr>
        <w:t>，并优先用于预售项目工程建设</w:t>
      </w:r>
      <w:r>
        <w:rPr>
          <w:rFonts w:hint="default" w:ascii="仿宋_GB2312" w:eastAsia="仿宋_GB2312" w:cs="黑体"/>
          <w:sz w:val="32"/>
          <w:szCs w:val="32"/>
          <w:highlight w:val="none"/>
          <w:u w:val="none"/>
          <w:lang w:val="en-US"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highlight w:val="none"/>
          <w:u w:val="none"/>
          <w:lang w:eastAsia="zh-CN"/>
        </w:rPr>
      </w:pPr>
      <w:r>
        <w:rPr>
          <w:rFonts w:hint="eastAsia" w:ascii="黑体" w:hAnsi="黑体" w:eastAsia="黑体"/>
          <w:color w:val="auto"/>
          <w:sz w:val="32"/>
          <w:szCs w:val="32"/>
          <w:highlight w:val="none"/>
          <w:u w:val="none"/>
        </w:rPr>
        <w:t>第十</w:t>
      </w:r>
      <w:r>
        <w:rPr>
          <w:rFonts w:hint="eastAsia" w:ascii="黑体" w:hAnsi="黑体" w:eastAsia="黑体"/>
          <w:color w:val="auto"/>
          <w:sz w:val="32"/>
          <w:szCs w:val="32"/>
          <w:highlight w:val="none"/>
          <w:u w:val="none"/>
          <w:lang w:eastAsia="zh-CN"/>
        </w:rPr>
        <w:t>八</w:t>
      </w:r>
      <w:r>
        <w:rPr>
          <w:rFonts w:hint="eastAsia" w:ascii="黑体" w:hAnsi="黑体" w:eastAsia="黑体"/>
          <w:color w:val="auto"/>
          <w:sz w:val="32"/>
          <w:szCs w:val="32"/>
          <w:highlight w:val="none"/>
          <w:u w:val="none"/>
        </w:rPr>
        <w:t>条</w:t>
      </w:r>
      <w:r>
        <w:rPr>
          <w:rFonts w:hint="eastAsia" w:ascii="黑体" w:hAnsi="黑体" w:eastAsia="黑体"/>
          <w:color w:val="auto"/>
          <w:sz w:val="32"/>
          <w:szCs w:val="32"/>
          <w:highlight w:val="none"/>
          <w:u w:val="none"/>
          <w:lang w:val="en-US" w:eastAsia="zh-CN"/>
        </w:rPr>
        <w:t xml:space="preserve"> </w:t>
      </w:r>
      <w:r>
        <w:rPr>
          <w:rFonts w:hint="eastAsia" w:ascii="仿宋_GB2312" w:eastAsia="仿宋_GB2312"/>
          <w:sz w:val="32"/>
          <w:szCs w:val="32"/>
          <w:highlight w:val="none"/>
          <w:u w:val="none"/>
          <w:lang w:eastAsia="zh-CN"/>
        </w:rPr>
        <w:t>监管</w:t>
      </w:r>
      <w:r>
        <w:rPr>
          <w:rFonts w:hint="eastAsia" w:ascii="仿宋_GB2312" w:hAnsi="Calibri" w:eastAsia="仿宋_GB2312"/>
          <w:sz w:val="32"/>
          <w:szCs w:val="32"/>
          <w:highlight w:val="none"/>
          <w:u w:val="none"/>
        </w:rPr>
        <w:t>账户</w:t>
      </w:r>
      <w:r>
        <w:rPr>
          <w:rFonts w:hint="eastAsia" w:ascii="仿宋_GB2312" w:eastAsia="仿宋_GB2312"/>
          <w:sz w:val="32"/>
          <w:szCs w:val="32"/>
          <w:highlight w:val="none"/>
          <w:u w:val="none"/>
          <w:lang w:eastAsia="zh-CN"/>
        </w:rPr>
        <w:t>内</w:t>
      </w:r>
      <w:r>
        <w:rPr>
          <w:rFonts w:hint="eastAsia" w:ascii="仿宋_GB2312" w:hAnsi="Calibri" w:eastAsia="仿宋_GB2312"/>
          <w:sz w:val="32"/>
          <w:szCs w:val="32"/>
          <w:highlight w:val="none"/>
          <w:u w:val="none"/>
        </w:rPr>
        <w:t>重点监管额度部分</w:t>
      </w:r>
      <w:r>
        <w:rPr>
          <w:rFonts w:hint="eastAsia" w:ascii="仿宋_GB2312" w:eastAsia="仿宋_GB2312"/>
          <w:sz w:val="32"/>
          <w:szCs w:val="32"/>
          <w:highlight w:val="none"/>
          <w:u w:val="none"/>
          <w:lang w:eastAsia="zh-CN"/>
        </w:rPr>
        <w:t>，</w:t>
      </w:r>
      <w:r>
        <w:rPr>
          <w:rFonts w:hint="eastAsia" w:ascii="仿宋_GB2312" w:hAnsi="仿宋_GB2312" w:eastAsia="仿宋_GB2312" w:cs="仿宋_GB2312"/>
          <w:color w:val="auto"/>
          <w:sz w:val="32"/>
          <w:szCs w:val="32"/>
          <w:highlight w:val="none"/>
          <w:u w:val="none"/>
        </w:rPr>
        <w:t>房地产开发企业可以按照预售商品房项目中</w:t>
      </w:r>
      <w:r>
        <w:rPr>
          <w:rFonts w:hint="eastAsia" w:ascii="仿宋_GB2312" w:hAnsi="仿宋_GB2312" w:eastAsia="仿宋_GB2312" w:cs="仿宋_GB2312"/>
          <w:color w:val="auto"/>
          <w:sz w:val="32"/>
          <w:szCs w:val="32"/>
          <w:highlight w:val="none"/>
          <w:u w:val="none"/>
          <w:lang w:eastAsia="zh-CN"/>
        </w:rPr>
        <w:t>单体</w:t>
      </w:r>
      <w:r>
        <w:rPr>
          <w:rFonts w:hint="eastAsia" w:ascii="仿宋_GB2312" w:hAnsi="仿宋_GB2312" w:eastAsia="仿宋_GB2312" w:cs="仿宋_GB2312"/>
          <w:color w:val="auto"/>
          <w:sz w:val="32"/>
          <w:szCs w:val="32"/>
          <w:highlight w:val="none"/>
          <w:u w:val="none"/>
        </w:rPr>
        <w:t>建筑的工程建设进度，按节点申请支取</w:t>
      </w:r>
      <w:r>
        <w:rPr>
          <w:rFonts w:hint="eastAsia" w:ascii="仿宋_GB2312" w:hAnsi="仿宋_GB2312" w:eastAsia="仿宋_GB2312" w:cs="仿宋_GB2312"/>
          <w:color w:val="auto"/>
          <w:sz w:val="32"/>
          <w:szCs w:val="32"/>
          <w:highlight w:val="none"/>
          <w:u w:val="none"/>
          <w:lang w:eastAsia="zh-CN"/>
        </w:rPr>
        <w:t>预售</w:t>
      </w:r>
      <w:r>
        <w:rPr>
          <w:rFonts w:hint="eastAsia" w:ascii="仿宋_GB2312" w:hAnsi="仿宋_GB2312" w:eastAsia="仿宋_GB2312" w:cs="仿宋_GB2312"/>
          <w:color w:val="auto"/>
          <w:sz w:val="32"/>
          <w:szCs w:val="32"/>
          <w:highlight w:val="none"/>
          <w:u w:val="none"/>
        </w:rPr>
        <w:t>资金</w:t>
      </w:r>
      <w:r>
        <w:rPr>
          <w:rFonts w:hint="eastAsia" w:ascii="仿宋_GB2312" w:hAnsi="仿宋_GB2312" w:eastAsia="仿宋_GB2312" w:cs="仿宋_GB2312"/>
          <w:color w:val="auto"/>
          <w:sz w:val="32"/>
          <w:szCs w:val="32"/>
          <w:highlight w:val="none"/>
          <w:u w:val="none"/>
          <w:lang w:eastAsia="zh-CN"/>
        </w:rPr>
        <w:t>，各节点累计可支取的资金额度</w:t>
      </w:r>
      <w:r>
        <w:rPr>
          <w:rFonts w:hint="eastAsia" w:ascii="仿宋_GB2312" w:hAnsi="仿宋_GB2312" w:eastAsia="仿宋_GB2312" w:cs="仿宋_GB2312"/>
          <w:color w:val="auto"/>
          <w:sz w:val="32"/>
          <w:szCs w:val="32"/>
          <w:highlight w:val="none"/>
          <w:u w:val="none"/>
          <w:lang w:val="en-US" w:eastAsia="zh-CN"/>
        </w:rPr>
        <w:t>=</w:t>
      </w:r>
      <w:r>
        <w:rPr>
          <w:rFonts w:hint="eastAsia" w:ascii="仿宋_GB2312" w:hAnsi="Calibri" w:eastAsia="仿宋_GB2312"/>
          <w:sz w:val="32"/>
          <w:szCs w:val="32"/>
          <w:highlight w:val="none"/>
          <w:u w:val="none"/>
        </w:rPr>
        <w:t>重点监管额度</w:t>
      </w:r>
      <w:r>
        <w:rPr>
          <w:rFonts w:hint="eastAsia" w:ascii="仿宋_GB2312" w:eastAsia="仿宋_GB2312"/>
          <w:sz w:val="32"/>
          <w:szCs w:val="32"/>
          <w:highlight w:val="none"/>
          <w:u w:val="none"/>
          <w:lang w:val="en-US" w:eastAsia="zh-CN"/>
        </w:rPr>
        <w:t>-对应节点应留存的监管额度-全装修费用：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eastAsia="仿宋_GB2312"/>
          <w:sz w:val="32"/>
          <w:szCs w:val="32"/>
          <w:highlight w:val="none"/>
          <w:u w:val="none"/>
          <w:lang w:eastAsia="zh-CN"/>
        </w:rPr>
      </w:pPr>
      <w:r>
        <w:rPr>
          <w:rFonts w:hint="eastAsia" w:ascii="仿宋_GB2312" w:hAnsi="仿宋_GB2312" w:eastAsia="仿宋_GB2312" w:cs="仿宋_GB2312"/>
          <w:color w:val="auto"/>
          <w:sz w:val="32"/>
          <w:szCs w:val="32"/>
          <w:highlight w:val="none"/>
          <w:u w:val="none"/>
          <w:lang w:val="en-US" w:eastAsia="zh-CN"/>
        </w:rPr>
        <w:t>（一）10层以下建筑，房地产开发企业可以在</w:t>
      </w:r>
      <w:r>
        <w:rPr>
          <w:rFonts w:hint="eastAsia" w:ascii="仿宋_GB2312" w:hAnsi="仿宋_GB2312" w:eastAsia="仿宋_GB2312" w:cs="仿宋_GB2312"/>
          <w:color w:val="auto"/>
          <w:sz w:val="32"/>
          <w:szCs w:val="32"/>
          <w:highlight w:val="none"/>
          <w:u w:val="none"/>
        </w:rPr>
        <w:t>主体结构1/2</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主体结构封顶</w:t>
      </w:r>
      <w:r>
        <w:rPr>
          <w:rFonts w:hint="eastAsia" w:ascii="仿宋_GB2312" w:hAnsi="仿宋_GB2312" w:eastAsia="仿宋_GB2312" w:cs="仿宋_GB2312"/>
          <w:color w:val="auto"/>
          <w:sz w:val="32"/>
          <w:szCs w:val="32"/>
          <w:highlight w:val="none"/>
          <w:u w:val="none"/>
          <w:lang w:eastAsia="zh-CN"/>
        </w:rPr>
        <w:t>、</w:t>
      </w:r>
      <w:r>
        <w:rPr>
          <w:rFonts w:hint="eastAsia" w:ascii="仿宋" w:hAnsi="仿宋" w:eastAsia="仿宋" w:cs="仿宋"/>
          <w:color w:val="auto"/>
          <w:sz w:val="32"/>
          <w:szCs w:val="32"/>
          <w:highlight w:val="none"/>
          <w:u w:val="none"/>
          <w:lang w:val="en-US" w:eastAsia="zh-CN"/>
        </w:rPr>
        <w:t>完成</w:t>
      </w:r>
      <w:r>
        <w:rPr>
          <w:rFonts w:hint="eastAsia" w:ascii="仿宋" w:hAnsi="仿宋" w:eastAsia="仿宋" w:cs="仿宋"/>
          <w:color w:val="auto"/>
          <w:sz w:val="32"/>
          <w:szCs w:val="32"/>
          <w:highlight w:val="none"/>
          <w:u w:val="none"/>
        </w:rPr>
        <w:t>工程竣工验收</w:t>
      </w:r>
      <w:r>
        <w:rPr>
          <w:rFonts w:hint="eastAsia" w:ascii="仿宋" w:hAnsi="仿宋" w:eastAsia="仿宋" w:cs="仿宋"/>
          <w:color w:val="auto"/>
          <w:sz w:val="32"/>
          <w:szCs w:val="32"/>
          <w:highlight w:val="none"/>
          <w:u w:val="none"/>
          <w:lang w:eastAsia="zh-CN"/>
        </w:rPr>
        <w:t>备案、</w:t>
      </w:r>
      <w:r>
        <w:rPr>
          <w:rFonts w:hint="eastAsia" w:ascii="仿宋_GB2312" w:hAnsi="仿宋_GB2312" w:eastAsia="仿宋_GB2312" w:cs="仿宋_GB2312"/>
          <w:color w:val="auto"/>
          <w:sz w:val="32"/>
          <w:szCs w:val="32"/>
          <w:highlight w:val="none"/>
          <w:u w:val="none"/>
        </w:rPr>
        <w:t>完成不动产首次登记</w:t>
      </w:r>
      <w:r>
        <w:rPr>
          <w:rFonts w:hint="eastAsia" w:ascii="仿宋_GB2312" w:hAnsi="仿宋_GB2312" w:eastAsia="仿宋_GB2312" w:cs="仿宋_GB2312"/>
          <w:color w:val="auto"/>
          <w:sz w:val="32"/>
          <w:szCs w:val="32"/>
          <w:highlight w:val="none"/>
          <w:u w:val="none"/>
          <w:lang w:eastAsia="zh-CN"/>
        </w:rPr>
        <w:t>等节点申请提取部分</w:t>
      </w:r>
      <w:r>
        <w:rPr>
          <w:rFonts w:hint="eastAsia" w:ascii="仿宋_GB2312" w:hAnsi="Calibri" w:eastAsia="仿宋_GB2312"/>
          <w:sz w:val="32"/>
          <w:szCs w:val="32"/>
          <w:highlight w:val="none"/>
          <w:u w:val="none"/>
        </w:rPr>
        <w:t>重点监管</w:t>
      </w:r>
      <w:r>
        <w:rPr>
          <w:rFonts w:hint="eastAsia" w:ascii="仿宋_GB2312" w:eastAsia="仿宋_GB2312"/>
          <w:sz w:val="32"/>
          <w:szCs w:val="32"/>
          <w:highlight w:val="none"/>
          <w:u w:val="none"/>
          <w:lang w:eastAsia="zh-CN"/>
        </w:rPr>
        <w:t>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eastAsia="仿宋_GB2312" w:cs="仿宋_GB2312"/>
          <w:color w:val="auto"/>
          <w:sz w:val="32"/>
          <w:szCs w:val="32"/>
          <w:highlight w:val="none"/>
          <w:u w:val="none"/>
          <w:lang w:val="en-US" w:eastAsia="zh-CN"/>
        </w:rPr>
        <w:t>（二）10层及以上建筑，房地产开发企业可以在</w:t>
      </w:r>
      <w:r>
        <w:rPr>
          <w:rFonts w:hint="eastAsia" w:ascii="仿宋_GB2312" w:hAnsi="仿宋_GB2312" w:eastAsia="仿宋_GB2312" w:cs="仿宋_GB2312"/>
          <w:color w:val="auto"/>
          <w:sz w:val="32"/>
          <w:szCs w:val="32"/>
          <w:highlight w:val="none"/>
          <w:u w:val="none"/>
        </w:rPr>
        <w:t>主体结构1/</w:t>
      </w:r>
      <w:r>
        <w:rPr>
          <w:rFonts w:hint="eastAsia" w:ascii="仿宋_GB2312" w:hAnsi="仿宋_GB2312" w:eastAsia="仿宋_GB2312" w:cs="仿宋_GB2312"/>
          <w:color w:val="auto"/>
          <w:sz w:val="32"/>
          <w:szCs w:val="32"/>
          <w:highlight w:val="none"/>
          <w:u w:val="none"/>
          <w:lang w:val="en-US" w:eastAsia="zh-CN"/>
        </w:rPr>
        <w:t>4</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主体结构1/2</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主体结构</w:t>
      </w:r>
      <w:r>
        <w:rPr>
          <w:rFonts w:hint="eastAsia" w:ascii="仿宋_GB2312" w:hAnsi="仿宋_GB2312" w:eastAsia="仿宋_GB2312" w:cs="仿宋_GB2312"/>
          <w:color w:val="auto"/>
          <w:sz w:val="32"/>
          <w:szCs w:val="32"/>
          <w:highlight w:val="none"/>
          <w:u w:val="none"/>
          <w:lang w:val="en-US" w:eastAsia="zh-CN"/>
        </w:rPr>
        <w:t>3</w:t>
      </w:r>
      <w:r>
        <w:rPr>
          <w:rFonts w:hint="eastAsia" w:ascii="仿宋_GB2312" w:hAnsi="仿宋_GB2312" w:eastAsia="仿宋_GB2312" w:cs="仿宋_GB2312"/>
          <w:color w:val="auto"/>
          <w:sz w:val="32"/>
          <w:szCs w:val="32"/>
          <w:highlight w:val="none"/>
          <w:u w:val="none"/>
        </w:rPr>
        <w:t>/</w:t>
      </w:r>
      <w:r>
        <w:rPr>
          <w:rFonts w:hint="eastAsia" w:ascii="仿宋_GB2312" w:hAnsi="仿宋_GB2312" w:eastAsia="仿宋_GB2312" w:cs="仿宋_GB2312"/>
          <w:color w:val="auto"/>
          <w:sz w:val="32"/>
          <w:szCs w:val="32"/>
          <w:highlight w:val="none"/>
          <w:u w:val="none"/>
          <w:lang w:val="en-US" w:eastAsia="zh-CN"/>
        </w:rPr>
        <w:t>4</w:t>
      </w:r>
      <w:r>
        <w:rPr>
          <w:rFonts w:hint="eastAsia" w:ascii="仿宋_GB2312" w:hAnsi="仿宋_GB2312" w:eastAsia="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rPr>
        <w:t>主体结构封顶</w:t>
      </w:r>
      <w:r>
        <w:rPr>
          <w:rFonts w:hint="eastAsia" w:ascii="仿宋_GB2312" w:hAnsi="仿宋_GB2312" w:eastAsia="仿宋_GB2312" w:cs="仿宋_GB2312"/>
          <w:color w:val="auto"/>
          <w:sz w:val="32"/>
          <w:szCs w:val="32"/>
          <w:highlight w:val="none"/>
          <w:u w:val="none"/>
          <w:lang w:eastAsia="zh-CN"/>
        </w:rPr>
        <w:t>、</w:t>
      </w:r>
      <w:r>
        <w:rPr>
          <w:rFonts w:hint="eastAsia" w:ascii="仿宋" w:hAnsi="仿宋" w:eastAsia="仿宋" w:cs="仿宋"/>
          <w:color w:val="auto"/>
          <w:sz w:val="32"/>
          <w:szCs w:val="32"/>
          <w:highlight w:val="none"/>
          <w:u w:val="none"/>
          <w:lang w:val="en-US" w:eastAsia="zh-CN"/>
        </w:rPr>
        <w:t>完成</w:t>
      </w:r>
      <w:r>
        <w:rPr>
          <w:rFonts w:hint="eastAsia" w:ascii="仿宋" w:hAnsi="仿宋" w:eastAsia="仿宋" w:cs="仿宋"/>
          <w:color w:val="auto"/>
          <w:sz w:val="32"/>
          <w:szCs w:val="32"/>
          <w:highlight w:val="none"/>
          <w:u w:val="none"/>
        </w:rPr>
        <w:t>工程竣工验收</w:t>
      </w:r>
      <w:r>
        <w:rPr>
          <w:rFonts w:hint="eastAsia" w:ascii="仿宋" w:hAnsi="仿宋" w:eastAsia="仿宋" w:cs="仿宋"/>
          <w:color w:val="auto"/>
          <w:sz w:val="32"/>
          <w:szCs w:val="32"/>
          <w:highlight w:val="none"/>
          <w:u w:val="none"/>
          <w:lang w:eastAsia="zh-CN"/>
        </w:rPr>
        <w:t>备案、</w:t>
      </w:r>
      <w:r>
        <w:rPr>
          <w:rFonts w:hint="eastAsia" w:ascii="仿宋_GB2312" w:hAnsi="仿宋_GB2312" w:eastAsia="仿宋_GB2312" w:cs="仿宋_GB2312"/>
          <w:color w:val="auto"/>
          <w:sz w:val="32"/>
          <w:szCs w:val="32"/>
          <w:highlight w:val="none"/>
          <w:u w:val="none"/>
        </w:rPr>
        <w:t>完成不动产首次登记</w:t>
      </w:r>
      <w:r>
        <w:rPr>
          <w:rFonts w:hint="eastAsia" w:ascii="仿宋_GB2312" w:hAnsi="仿宋_GB2312" w:eastAsia="仿宋_GB2312" w:cs="仿宋_GB2312"/>
          <w:color w:val="auto"/>
          <w:sz w:val="32"/>
          <w:szCs w:val="32"/>
          <w:highlight w:val="none"/>
          <w:u w:val="none"/>
          <w:lang w:eastAsia="zh-CN"/>
        </w:rPr>
        <w:t>等节点申请提取部分</w:t>
      </w:r>
      <w:r>
        <w:rPr>
          <w:rFonts w:hint="eastAsia" w:ascii="仿宋_GB2312" w:hAnsi="Calibri" w:eastAsia="仿宋_GB2312"/>
          <w:sz w:val="32"/>
          <w:szCs w:val="32"/>
          <w:highlight w:val="none"/>
          <w:u w:val="none"/>
        </w:rPr>
        <w:t>重点监管</w:t>
      </w:r>
      <w:r>
        <w:rPr>
          <w:rFonts w:hint="eastAsia" w:ascii="仿宋_GB2312" w:eastAsia="仿宋_GB2312"/>
          <w:sz w:val="32"/>
          <w:szCs w:val="32"/>
          <w:highlight w:val="none"/>
          <w:u w:val="none"/>
          <w:lang w:eastAsia="zh-CN"/>
        </w:rPr>
        <w:t>资金。</w:t>
      </w:r>
      <w:r>
        <w:rPr>
          <w:rFonts w:hint="eastAsia" w:ascii="仿宋_GB2312" w:eastAsia="仿宋_GB2312" w:cs="黑体"/>
          <w:sz w:val="32"/>
          <w:szCs w:val="32"/>
          <w:highlight w:val="none"/>
          <w:u w:val="none"/>
          <w:lang w:val="en-US" w:eastAsia="zh-CN"/>
        </w:rPr>
        <w:t>主</w:t>
      </w:r>
      <w:r>
        <w:rPr>
          <w:rFonts w:hint="eastAsia" w:ascii="仿宋_GB2312" w:hAnsi="仿宋_GB2312" w:eastAsia="仿宋_GB2312" w:cs="仿宋_GB2312"/>
          <w:color w:val="auto"/>
          <w:sz w:val="32"/>
          <w:szCs w:val="32"/>
          <w:highlight w:val="none"/>
          <w:u w:val="none"/>
        </w:rPr>
        <w:t>体结构封顶是指建筑物主体屋面顶板砼完成</w:t>
      </w:r>
      <w:r>
        <w:rPr>
          <w:rFonts w:hint="eastAsia" w:ascii="仿宋_GB2312" w:hAnsi="仿宋_GB2312" w:eastAsia="仿宋_GB2312" w:cs="仿宋_GB2312"/>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color w:val="auto"/>
          <w:sz w:val="32"/>
          <w:szCs w:val="32"/>
          <w:highlight w:val="none"/>
          <w:u w:val="none"/>
          <w:lang w:eastAsia="zh-CN"/>
        </w:rPr>
      </w:pPr>
      <w:r>
        <w:rPr>
          <w:rFonts w:hint="eastAsia" w:ascii="仿宋" w:hAnsi="仿宋" w:eastAsia="仿宋" w:cs="仿宋"/>
          <w:color w:val="auto"/>
          <w:sz w:val="32"/>
          <w:szCs w:val="32"/>
          <w:highlight w:val="none"/>
          <w:u w:val="none"/>
          <w:lang w:eastAsia="zh-CN"/>
        </w:rPr>
        <w:t>全装修项目在完成不动产首次登记时点尚未完成</w:t>
      </w:r>
      <w:r>
        <w:rPr>
          <w:rFonts w:hint="eastAsia" w:ascii="仿宋_GB2312" w:hAnsi="仿宋_GB2312" w:eastAsia="仿宋_GB2312" w:cs="仿宋_GB2312"/>
          <w:color w:val="auto"/>
          <w:sz w:val="32"/>
          <w:szCs w:val="32"/>
          <w:highlight w:val="none"/>
          <w:u w:val="none"/>
          <w:lang w:eastAsia="zh-CN"/>
        </w:rPr>
        <w:t>装饰装修工程</w:t>
      </w:r>
      <w:r>
        <w:rPr>
          <w:rFonts w:hint="eastAsia" w:ascii="仿宋" w:hAnsi="仿宋" w:eastAsia="仿宋" w:cs="仿宋"/>
          <w:color w:val="auto"/>
          <w:sz w:val="32"/>
          <w:szCs w:val="32"/>
          <w:highlight w:val="none"/>
          <w:u w:val="none"/>
          <w:lang w:eastAsia="zh-CN"/>
        </w:rPr>
        <w:t>的，在不动产首次登记节点后增加全装修完成节点。</w:t>
      </w:r>
      <w:r>
        <w:rPr>
          <w:rFonts w:hint="eastAsia" w:ascii="仿宋" w:hAnsi="仿宋" w:eastAsia="仿宋" w:cs="仿宋"/>
          <w:color w:val="auto"/>
          <w:sz w:val="32"/>
          <w:szCs w:val="32"/>
          <w:highlight w:val="none"/>
          <w:u w:val="none"/>
        </w:rPr>
        <w:t>工程竣工验收</w:t>
      </w:r>
      <w:r>
        <w:rPr>
          <w:rFonts w:hint="eastAsia" w:ascii="仿宋" w:hAnsi="仿宋" w:eastAsia="仿宋" w:cs="仿宋"/>
          <w:color w:val="auto"/>
          <w:sz w:val="32"/>
          <w:szCs w:val="32"/>
          <w:highlight w:val="none"/>
          <w:u w:val="none"/>
          <w:lang w:eastAsia="zh-CN"/>
        </w:rPr>
        <w:t>备案节点或者不动产首次登记节点前完成</w:t>
      </w:r>
      <w:r>
        <w:rPr>
          <w:rFonts w:hint="eastAsia" w:ascii="仿宋_GB2312" w:hAnsi="仿宋_GB2312" w:eastAsia="仿宋_GB2312" w:cs="仿宋_GB2312"/>
          <w:color w:val="auto"/>
          <w:sz w:val="32"/>
          <w:szCs w:val="32"/>
          <w:highlight w:val="none"/>
          <w:u w:val="none"/>
          <w:lang w:eastAsia="zh-CN"/>
        </w:rPr>
        <w:t>装饰装修工程</w:t>
      </w:r>
      <w:r>
        <w:rPr>
          <w:rFonts w:hint="eastAsia" w:ascii="仿宋" w:hAnsi="仿宋" w:eastAsia="仿宋" w:cs="仿宋"/>
          <w:color w:val="auto"/>
          <w:sz w:val="32"/>
          <w:szCs w:val="32"/>
          <w:highlight w:val="none"/>
          <w:u w:val="none"/>
          <w:lang w:eastAsia="zh-CN"/>
        </w:rPr>
        <w:t>的，应当在</w:t>
      </w:r>
      <w:r>
        <w:rPr>
          <w:rFonts w:hint="eastAsia" w:ascii="仿宋" w:hAnsi="仿宋" w:eastAsia="仿宋" w:cs="仿宋"/>
          <w:color w:val="auto"/>
          <w:sz w:val="32"/>
          <w:szCs w:val="32"/>
          <w:highlight w:val="none"/>
          <w:u w:val="none"/>
        </w:rPr>
        <w:t>工程竣工验收</w:t>
      </w:r>
      <w:r>
        <w:rPr>
          <w:rFonts w:hint="eastAsia" w:ascii="仿宋" w:hAnsi="仿宋" w:eastAsia="仿宋" w:cs="仿宋"/>
          <w:color w:val="auto"/>
          <w:sz w:val="32"/>
          <w:szCs w:val="32"/>
          <w:highlight w:val="none"/>
          <w:u w:val="none"/>
          <w:lang w:eastAsia="zh-CN"/>
        </w:rPr>
        <w:t>备案节点或者不动产首次登记节点</w:t>
      </w:r>
      <w:r>
        <w:rPr>
          <w:rFonts w:hint="eastAsia" w:ascii="仿宋_GB2312" w:hAnsi="仿宋_GB2312" w:eastAsia="仿宋_GB2312" w:cs="仿宋_GB2312"/>
          <w:color w:val="auto"/>
          <w:sz w:val="32"/>
          <w:szCs w:val="32"/>
          <w:highlight w:val="none"/>
          <w:u w:val="none"/>
          <w:lang w:eastAsia="zh-CN"/>
        </w:rPr>
        <w:t>一并申请支取全装修费用。</w:t>
      </w:r>
    </w:p>
    <w:p>
      <w:pPr>
        <w:keepNext w:val="0"/>
        <w:keepLines w:val="0"/>
        <w:pageBreakBefore w:val="0"/>
        <w:widowControl w:val="0"/>
        <w:kinsoku/>
        <w:wordWrap/>
        <w:overflowPunct/>
        <w:topLinePunct w:val="0"/>
        <w:autoSpaceDE/>
        <w:autoSpaceDN/>
        <w:bidi w:val="0"/>
        <w:adjustRightInd/>
        <w:snapToGrid/>
        <w:spacing w:line="540" w:lineRule="exact"/>
        <w:ind w:firstLine="640"/>
        <w:textAlignment w:val="auto"/>
        <w:rPr>
          <w:rFonts w:hint="eastAsia" w:ascii="仿宋_GB2312" w:hAnsi="仿宋_GB2312" w:eastAsia="仿宋_GB2312" w:cs="仿宋_GB2312"/>
          <w:color w:val="000000"/>
          <w:sz w:val="32"/>
          <w:szCs w:val="32"/>
          <w:highlight w:val="none"/>
          <w:u w:val="none"/>
        </w:rPr>
      </w:pPr>
      <w:r>
        <w:rPr>
          <w:rFonts w:hint="eastAsia" w:ascii="黑体" w:hAnsi="黑体" w:eastAsia="黑体"/>
          <w:color w:val="auto"/>
          <w:sz w:val="32"/>
          <w:szCs w:val="32"/>
          <w:highlight w:val="none"/>
          <w:u w:val="none"/>
        </w:rPr>
        <w:t>第十</w:t>
      </w:r>
      <w:r>
        <w:rPr>
          <w:rFonts w:hint="eastAsia" w:ascii="黑体" w:hAnsi="黑体" w:eastAsia="黑体"/>
          <w:color w:val="auto"/>
          <w:sz w:val="32"/>
          <w:szCs w:val="32"/>
          <w:highlight w:val="none"/>
          <w:u w:val="none"/>
          <w:lang w:eastAsia="zh-CN"/>
        </w:rPr>
        <w:t>九</w:t>
      </w:r>
      <w:r>
        <w:rPr>
          <w:rFonts w:hint="eastAsia" w:ascii="黑体" w:hAnsi="黑体" w:eastAsia="黑体"/>
          <w:color w:val="auto"/>
          <w:sz w:val="32"/>
          <w:szCs w:val="32"/>
          <w:highlight w:val="none"/>
          <w:u w:val="none"/>
        </w:rPr>
        <w:t>条</w:t>
      </w:r>
      <w:r>
        <w:rPr>
          <w:rFonts w:hint="eastAsia" w:ascii="黑体" w:hAnsi="黑体" w:eastAsia="黑体"/>
          <w:color w:val="auto"/>
          <w:sz w:val="32"/>
          <w:szCs w:val="32"/>
          <w:highlight w:val="none"/>
          <w:u w:val="none"/>
          <w:lang w:val="en-US" w:eastAsia="zh-CN"/>
        </w:rPr>
        <w:t xml:space="preserve"> </w:t>
      </w:r>
      <w:r>
        <w:rPr>
          <w:rFonts w:hint="eastAsia" w:ascii="仿宋_GB2312" w:hAnsi="仿宋_GB2312" w:eastAsia="仿宋_GB2312" w:cs="仿宋_GB2312"/>
          <w:color w:val="000000"/>
          <w:sz w:val="32"/>
          <w:szCs w:val="32"/>
          <w:highlight w:val="none"/>
          <w:u w:val="none"/>
        </w:rPr>
        <w:t>房地产开发企业申请支取</w:t>
      </w:r>
      <w:r>
        <w:rPr>
          <w:rFonts w:hint="eastAsia" w:ascii="仿宋_GB2312" w:hAnsi="Calibri" w:eastAsia="仿宋_GB2312"/>
          <w:sz w:val="32"/>
          <w:szCs w:val="32"/>
          <w:highlight w:val="none"/>
          <w:u w:val="none"/>
        </w:rPr>
        <w:t>重点监管额度</w:t>
      </w:r>
      <w:r>
        <w:rPr>
          <w:rFonts w:hint="eastAsia" w:ascii="仿宋_GB2312" w:hAnsi="仿宋_GB2312" w:eastAsia="仿宋_GB2312" w:cs="仿宋_GB2312"/>
          <w:color w:val="000000"/>
          <w:sz w:val="32"/>
          <w:szCs w:val="32"/>
          <w:highlight w:val="none"/>
          <w:u w:val="none"/>
        </w:rPr>
        <w:t>资金的，应当向</w:t>
      </w:r>
      <w:r>
        <w:rPr>
          <w:rFonts w:hint="eastAsia" w:ascii="仿宋_GB2312" w:hAnsi="仿宋_GB2312" w:eastAsia="仿宋_GB2312" w:cs="仿宋_GB2312"/>
          <w:color w:val="000000"/>
          <w:sz w:val="32"/>
          <w:szCs w:val="32"/>
          <w:highlight w:val="none"/>
          <w:u w:val="none"/>
          <w:lang w:eastAsia="zh-CN"/>
        </w:rPr>
        <w:t>市房产局</w:t>
      </w:r>
      <w:r>
        <w:rPr>
          <w:rFonts w:hint="eastAsia" w:ascii="仿宋_GB2312" w:hAnsi="仿宋_GB2312" w:eastAsia="仿宋_GB2312" w:cs="仿宋_GB2312"/>
          <w:color w:val="000000"/>
          <w:sz w:val="32"/>
          <w:szCs w:val="32"/>
          <w:highlight w:val="none"/>
          <w:u w:val="none"/>
        </w:rPr>
        <w:t>提出申请，按照监管节点提供材料并对材料的真实性负责：</w:t>
      </w:r>
    </w:p>
    <w:p>
      <w:pPr>
        <w:keepNext w:val="0"/>
        <w:keepLines w:val="0"/>
        <w:pageBreakBefore w:val="0"/>
        <w:widowControl w:val="0"/>
        <w:kinsoku/>
        <w:wordWrap/>
        <w:overflowPunct/>
        <w:topLinePunct w:val="0"/>
        <w:autoSpaceDE/>
        <w:autoSpaceDN/>
        <w:bidi w:val="0"/>
        <w:adjustRightInd/>
        <w:snapToGrid/>
        <w:spacing w:line="540" w:lineRule="exact"/>
        <w:ind w:firstLine="640"/>
        <w:textAlignment w:val="auto"/>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rPr>
        <w:t>（一）申请表</w:t>
      </w:r>
      <w:r>
        <w:rPr>
          <w:rFonts w:hint="eastAsia" w:ascii="仿宋_GB2312" w:hAnsi="仿宋_GB2312" w:eastAsia="仿宋_GB2312" w:cs="仿宋_GB2312"/>
          <w:color w:val="000000"/>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textAlignment w:val="auto"/>
        <w:rPr>
          <w:rFonts w:hint="eastAsia" w:ascii="仿宋_GB2312" w:hAnsi="仿宋_GB2312" w:eastAsia="仿宋_GB2312" w:cs="仿宋_GB2312"/>
          <w:color w:val="000000"/>
          <w:sz w:val="32"/>
          <w:szCs w:val="32"/>
          <w:highlight w:val="none"/>
          <w:u w:val="none"/>
          <w:lang w:eastAsia="zh-CN"/>
        </w:rPr>
      </w:pPr>
      <w:r>
        <w:rPr>
          <w:rFonts w:hint="eastAsia" w:ascii="仿宋_GB2312" w:hAnsi="仿宋_GB2312" w:eastAsia="仿宋_GB2312" w:cs="仿宋_GB2312"/>
          <w:color w:val="000000"/>
          <w:sz w:val="32"/>
          <w:szCs w:val="32"/>
          <w:highlight w:val="none"/>
          <w:u w:val="none"/>
        </w:rPr>
        <w:t>（二）委托书及被委托人身份证</w:t>
      </w:r>
      <w:r>
        <w:rPr>
          <w:rFonts w:hint="eastAsia" w:ascii="仿宋_GB2312" w:hAnsi="仿宋_GB2312" w:eastAsia="仿宋_GB2312" w:cs="仿宋_GB2312"/>
          <w:color w:val="000000"/>
          <w:sz w:val="32"/>
          <w:szCs w:val="32"/>
          <w:highlight w:val="none"/>
          <w:u w:val="none"/>
          <w:lang w:eastAsia="zh-CN"/>
        </w:rPr>
        <w:t>明。</w:t>
      </w:r>
    </w:p>
    <w:p>
      <w:pPr>
        <w:keepNext w:val="0"/>
        <w:keepLines w:val="0"/>
        <w:pageBreakBefore w:val="0"/>
        <w:widowControl w:val="0"/>
        <w:kinsoku/>
        <w:wordWrap/>
        <w:overflowPunct/>
        <w:topLinePunct w:val="0"/>
        <w:autoSpaceDE/>
        <w:autoSpaceDN/>
        <w:bidi w:val="0"/>
        <w:adjustRightInd/>
        <w:snapToGrid/>
        <w:spacing w:line="540" w:lineRule="exact"/>
        <w:ind w:firstLine="640"/>
        <w:textAlignment w:val="auto"/>
        <w:rPr>
          <w:rFonts w:hint="eastAsia" w:ascii="黑体" w:hAnsi="黑体" w:eastAsia="黑体"/>
          <w:color w:val="auto"/>
          <w:sz w:val="32"/>
          <w:szCs w:val="32"/>
          <w:highlight w:val="none"/>
          <w:u w:val="none"/>
          <w:lang w:val="en-US" w:eastAsia="zh-CN"/>
        </w:rPr>
      </w:pPr>
      <w:r>
        <w:rPr>
          <w:rFonts w:hint="eastAsia" w:ascii="仿宋_GB2312" w:hAnsi="仿宋_GB2312" w:eastAsia="仿宋_GB2312" w:cs="仿宋_GB2312"/>
          <w:color w:val="000000"/>
          <w:sz w:val="32"/>
          <w:szCs w:val="32"/>
          <w:highlight w:val="none"/>
          <w:u w:val="none"/>
        </w:rPr>
        <w:t>（三）工程建设进度相关证明材料</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通过竣工验收的应当提交建设工程竣工验收备案书</w:t>
      </w:r>
      <w:r>
        <w:rPr>
          <w:rFonts w:hint="eastAsia" w:ascii="仿宋_GB2312" w:hAnsi="仿宋_GB2312" w:eastAsia="仿宋_GB2312" w:cs="仿宋_GB2312"/>
          <w:color w:val="000000"/>
          <w:sz w:val="32"/>
          <w:szCs w:val="32"/>
          <w:highlight w:val="none"/>
          <w:u w:val="none"/>
          <w:lang w:eastAsia="zh-CN"/>
        </w:rPr>
        <w:t>，</w:t>
      </w:r>
      <w:r>
        <w:rPr>
          <w:rFonts w:hint="eastAsia" w:ascii="仿宋_GB2312" w:hAnsi="仿宋_GB2312" w:eastAsia="仿宋_GB2312" w:cs="仿宋_GB2312"/>
          <w:color w:val="000000"/>
          <w:sz w:val="32"/>
          <w:szCs w:val="32"/>
          <w:highlight w:val="none"/>
          <w:u w:val="none"/>
        </w:rPr>
        <w:t>完成不动产首次登记的应当提交不动产首次登记证明</w:t>
      </w:r>
      <w:r>
        <w:rPr>
          <w:rFonts w:hint="eastAsia" w:ascii="仿宋_GB2312" w:hAnsi="仿宋_GB2312" w:eastAsia="仿宋_GB2312" w:cs="仿宋_GB2312"/>
          <w:color w:val="000000"/>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bCs/>
          <w:color w:val="auto"/>
          <w:sz w:val="32"/>
          <w:szCs w:val="32"/>
          <w:u w:val="none"/>
        </w:rPr>
      </w:pPr>
      <w:r>
        <w:rPr>
          <w:rFonts w:hint="eastAsia" w:ascii="方正黑体_GBK" w:hAnsi="方正黑体_GBK" w:eastAsia="方正黑体_GBK" w:cs="方正黑体_GBK"/>
          <w:bCs/>
          <w:color w:val="auto"/>
          <w:sz w:val="32"/>
          <w:szCs w:val="32"/>
          <w:u w:val="none"/>
          <w:lang w:eastAsia="zh-CN"/>
        </w:rPr>
        <w:t>第二十条</w:t>
      </w:r>
      <w:r>
        <w:rPr>
          <w:rFonts w:hint="eastAsia" w:ascii="仿宋_GB2312" w:hAnsi="仿宋_GB2312" w:eastAsia="仿宋_GB2312" w:cs="仿宋_GB2312"/>
          <w:bCs/>
          <w:color w:val="auto"/>
          <w:sz w:val="32"/>
          <w:szCs w:val="32"/>
          <w:u w:val="none"/>
          <w:lang w:val="en-US" w:eastAsia="zh-CN"/>
        </w:rPr>
        <w:t xml:space="preserve"> </w:t>
      </w:r>
      <w:r>
        <w:rPr>
          <w:rFonts w:hint="eastAsia" w:ascii="仿宋_GB2312" w:hAnsi="仿宋_GB2312" w:eastAsia="仿宋_GB2312" w:cs="仿宋_GB2312"/>
          <w:bCs/>
          <w:color w:val="auto"/>
          <w:sz w:val="32"/>
          <w:szCs w:val="32"/>
          <w:u w:val="none"/>
          <w:lang w:eastAsia="zh-CN"/>
        </w:rPr>
        <w:t>市房产局</w:t>
      </w:r>
      <w:r>
        <w:rPr>
          <w:rFonts w:hint="eastAsia" w:ascii="仿宋_GB2312" w:hAnsi="仿宋_GB2312" w:eastAsia="仿宋_GB2312" w:cs="仿宋_GB2312"/>
          <w:bCs/>
          <w:color w:val="auto"/>
          <w:sz w:val="32"/>
          <w:szCs w:val="32"/>
          <w:u w:val="none"/>
        </w:rPr>
        <w:t>应自受理房地产开发企业支取资金申请之日起3个工作</w:t>
      </w:r>
      <w:r>
        <w:rPr>
          <w:rFonts w:hint="eastAsia" w:ascii="仿宋_GB2312" w:hAnsi="仿宋_GB2312" w:eastAsia="仿宋_GB2312" w:cs="仿宋_GB2312"/>
          <w:color w:val="auto"/>
          <w:sz w:val="32"/>
          <w:szCs w:val="32"/>
          <w:u w:val="none"/>
        </w:rPr>
        <w:t>日内完成审核。对于主体</w:t>
      </w:r>
      <w:r>
        <w:rPr>
          <w:rFonts w:hint="eastAsia" w:ascii="仿宋_GB2312" w:hAnsi="仿宋_GB2312" w:eastAsia="仿宋_GB2312" w:cs="仿宋_GB2312"/>
          <w:color w:val="auto"/>
          <w:sz w:val="32"/>
          <w:szCs w:val="32"/>
          <w:u w:val="none"/>
          <w:lang w:eastAsia="zh-CN"/>
        </w:rPr>
        <w:t>结构</w:t>
      </w:r>
      <w:r>
        <w:rPr>
          <w:rFonts w:hint="eastAsia" w:ascii="仿宋_GB2312" w:hAnsi="仿宋_GB2312" w:eastAsia="仿宋_GB2312" w:cs="仿宋_GB2312"/>
          <w:color w:val="auto"/>
          <w:sz w:val="32"/>
          <w:szCs w:val="32"/>
          <w:u w:val="none"/>
        </w:rPr>
        <w:t>工程进度达到1/</w:t>
      </w:r>
      <w:r>
        <w:rPr>
          <w:rFonts w:hint="eastAsia" w:ascii="仿宋_GB2312" w:hAnsi="仿宋_GB2312" w:eastAsia="仿宋_GB2312" w:cs="仿宋_GB2312"/>
          <w:color w:val="auto"/>
          <w:sz w:val="32"/>
          <w:szCs w:val="32"/>
          <w:u w:val="none"/>
          <w:lang w:val="en-US" w:eastAsia="zh-CN"/>
        </w:rPr>
        <w:t>4</w:t>
      </w:r>
      <w:r>
        <w:rPr>
          <w:rFonts w:hint="eastAsia" w:ascii="仿宋_GB2312" w:hAnsi="仿宋_GB2312" w:eastAsia="仿宋_GB2312" w:cs="仿宋_GB2312"/>
          <w:color w:val="auto"/>
          <w:sz w:val="32"/>
          <w:szCs w:val="32"/>
          <w:u w:val="none"/>
          <w:lang w:eastAsia="zh-CN"/>
        </w:rPr>
        <w:t>、</w:t>
      </w:r>
      <w:r>
        <w:rPr>
          <w:rFonts w:hint="eastAsia" w:ascii="仿宋_GB2312" w:hAnsi="仿宋_GB2312" w:eastAsia="仿宋_GB2312" w:cs="仿宋_GB2312"/>
          <w:color w:val="auto"/>
          <w:sz w:val="32"/>
          <w:szCs w:val="32"/>
          <w:u w:val="none"/>
        </w:rPr>
        <w:t>1/2</w:t>
      </w:r>
      <w:r>
        <w:rPr>
          <w:rFonts w:hint="eastAsia" w:ascii="仿宋_GB2312" w:hAnsi="仿宋_GB2312" w:eastAsia="仿宋_GB2312" w:cs="仿宋_GB2312"/>
          <w:color w:val="auto"/>
          <w:sz w:val="32"/>
          <w:szCs w:val="32"/>
          <w:u w:val="none"/>
          <w:lang w:eastAsia="zh-CN"/>
        </w:rPr>
        <w:t>、</w:t>
      </w:r>
      <w:r>
        <w:rPr>
          <w:rFonts w:hint="eastAsia" w:ascii="仿宋_GB2312" w:hAnsi="仿宋_GB2312" w:eastAsia="仿宋_GB2312" w:cs="仿宋_GB2312"/>
          <w:color w:val="auto"/>
          <w:sz w:val="32"/>
          <w:szCs w:val="32"/>
          <w:u w:val="none"/>
          <w:lang w:val="en-US" w:eastAsia="zh-CN"/>
        </w:rPr>
        <w:t>3</w:t>
      </w:r>
      <w:r>
        <w:rPr>
          <w:rFonts w:hint="eastAsia" w:ascii="仿宋_GB2312" w:hAnsi="仿宋_GB2312" w:eastAsia="仿宋_GB2312" w:cs="仿宋_GB2312"/>
          <w:color w:val="auto"/>
          <w:sz w:val="32"/>
          <w:szCs w:val="32"/>
          <w:u w:val="none"/>
        </w:rPr>
        <w:t>/</w:t>
      </w:r>
      <w:r>
        <w:rPr>
          <w:rFonts w:hint="eastAsia" w:ascii="仿宋_GB2312" w:hAnsi="仿宋_GB2312" w:eastAsia="仿宋_GB2312" w:cs="仿宋_GB2312"/>
          <w:color w:val="auto"/>
          <w:sz w:val="32"/>
          <w:szCs w:val="32"/>
          <w:u w:val="none"/>
          <w:lang w:val="en-US" w:eastAsia="zh-CN"/>
        </w:rPr>
        <w:t>4、</w:t>
      </w:r>
      <w:r>
        <w:rPr>
          <w:rFonts w:hint="eastAsia" w:ascii="仿宋_GB2312" w:hAnsi="仿宋_GB2312" w:eastAsia="仿宋_GB2312" w:cs="仿宋_GB2312"/>
          <w:color w:val="auto"/>
          <w:sz w:val="32"/>
          <w:szCs w:val="32"/>
          <w:u w:val="none"/>
        </w:rPr>
        <w:t>封顶</w:t>
      </w:r>
      <w:r>
        <w:rPr>
          <w:rFonts w:hint="eastAsia" w:ascii="仿宋_GB2312" w:hAnsi="仿宋_GB2312" w:eastAsia="仿宋_GB2312" w:cs="仿宋_GB2312"/>
          <w:color w:val="auto"/>
          <w:sz w:val="32"/>
          <w:szCs w:val="32"/>
          <w:u w:val="none"/>
          <w:lang w:eastAsia="zh-CN"/>
        </w:rPr>
        <w:t>、全装修完成等节点</w:t>
      </w:r>
      <w:r>
        <w:rPr>
          <w:rFonts w:hint="eastAsia" w:ascii="仿宋_GB2312" w:hAnsi="仿宋_GB2312" w:eastAsia="仿宋_GB2312" w:cs="仿宋_GB2312"/>
          <w:color w:val="auto"/>
          <w:sz w:val="32"/>
          <w:szCs w:val="32"/>
          <w:u w:val="none"/>
        </w:rPr>
        <w:t>的，</w:t>
      </w:r>
      <w:r>
        <w:rPr>
          <w:rFonts w:hint="eastAsia" w:ascii="仿宋_GB2312" w:hAnsi="仿宋_GB2312" w:eastAsia="仿宋_GB2312" w:cs="仿宋_GB2312"/>
          <w:color w:val="auto"/>
          <w:sz w:val="32"/>
          <w:szCs w:val="32"/>
          <w:u w:val="none"/>
          <w:lang w:eastAsia="zh-CN"/>
        </w:rPr>
        <w:t>市房产局</w:t>
      </w:r>
      <w:r>
        <w:rPr>
          <w:rFonts w:hint="eastAsia" w:ascii="仿宋_GB2312" w:hAnsi="仿宋_GB2312" w:eastAsia="仿宋_GB2312" w:cs="仿宋_GB2312"/>
          <w:color w:val="auto"/>
          <w:sz w:val="32"/>
          <w:szCs w:val="32"/>
          <w:u w:val="none"/>
        </w:rPr>
        <w:t>应当进行现场</w:t>
      </w:r>
      <w:r>
        <w:rPr>
          <w:rFonts w:hint="eastAsia" w:ascii="仿宋_GB2312" w:hAnsi="仿宋_GB2312" w:eastAsia="仿宋_GB2312" w:cs="仿宋_GB2312"/>
          <w:color w:val="auto"/>
          <w:sz w:val="32"/>
          <w:szCs w:val="32"/>
          <w:u w:val="none"/>
          <w:lang w:eastAsia="zh-CN"/>
        </w:rPr>
        <w:t>踏勘</w:t>
      </w:r>
      <w:r>
        <w:rPr>
          <w:rFonts w:hint="eastAsia" w:ascii="仿宋_GB2312" w:hAnsi="仿宋_GB2312" w:eastAsia="仿宋_GB2312" w:cs="仿宋_GB2312"/>
          <w:bCs/>
          <w:color w:val="auto"/>
          <w:sz w:val="32"/>
          <w:szCs w:val="32"/>
          <w:u w:val="none"/>
          <w:lang w:eastAsia="zh-CN"/>
        </w:rPr>
        <w:t>，</w:t>
      </w:r>
      <w:r>
        <w:rPr>
          <w:rFonts w:hint="default" w:ascii="仿宋_GB2312" w:hAnsi="仿宋_GB2312" w:eastAsia="仿宋_GB2312" w:cs="仿宋_GB2312"/>
          <w:bCs/>
          <w:color w:val="auto"/>
          <w:sz w:val="32"/>
          <w:szCs w:val="32"/>
          <w:u w:val="none"/>
        </w:rPr>
        <w:t>现场</w:t>
      </w:r>
      <w:r>
        <w:rPr>
          <w:rFonts w:hint="eastAsia" w:ascii="仿宋_GB2312" w:hAnsi="仿宋_GB2312" w:eastAsia="仿宋_GB2312" w:cs="仿宋_GB2312"/>
          <w:bCs/>
          <w:color w:val="auto"/>
          <w:sz w:val="32"/>
          <w:szCs w:val="32"/>
          <w:u w:val="none"/>
          <w:lang w:eastAsia="zh-CN"/>
        </w:rPr>
        <w:t>踏勘</w:t>
      </w:r>
      <w:r>
        <w:rPr>
          <w:rFonts w:hint="default" w:ascii="仿宋_GB2312" w:hAnsi="仿宋_GB2312" w:eastAsia="仿宋_GB2312" w:cs="仿宋_GB2312"/>
          <w:bCs/>
          <w:color w:val="auto"/>
          <w:sz w:val="32"/>
          <w:szCs w:val="32"/>
          <w:u w:val="none"/>
        </w:rPr>
        <w:t>应当在3个工作日内完成</w:t>
      </w:r>
      <w:r>
        <w:rPr>
          <w:rFonts w:hint="eastAsia" w:ascii="仿宋_GB2312" w:hAnsi="仿宋_GB2312" w:eastAsia="仿宋_GB2312" w:cs="仿宋_GB2312"/>
          <w:bCs/>
          <w:color w:val="auto"/>
          <w:sz w:val="32"/>
          <w:szCs w:val="32"/>
          <w:u w:val="none"/>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黑体" w:hAnsi="黑体" w:eastAsia="黑体" w:cs="黑体"/>
          <w:color w:val="auto"/>
          <w:sz w:val="32"/>
          <w:szCs w:val="32"/>
          <w:u w:val="none"/>
          <w:lang w:eastAsia="zh-CN"/>
        </w:rPr>
        <w:t>第二十一条</w:t>
      </w:r>
      <w:r>
        <w:rPr>
          <w:rFonts w:hint="eastAsia" w:ascii="仿宋_GB2312" w:hAnsi="仿宋_GB2312" w:eastAsia="仿宋_GB2312" w:cs="仿宋_GB2312"/>
          <w:color w:val="auto"/>
          <w:sz w:val="32"/>
          <w:szCs w:val="32"/>
          <w:u w:val="none"/>
          <w:lang w:val="en-US" w:eastAsia="zh-CN"/>
        </w:rPr>
        <w:t xml:space="preserve"> </w:t>
      </w:r>
      <w:r>
        <w:rPr>
          <w:rFonts w:hint="eastAsia" w:ascii="仿宋_GB2312" w:hAnsi="仿宋_GB2312" w:eastAsia="仿宋_GB2312" w:cs="仿宋_GB2312"/>
          <w:color w:val="auto"/>
          <w:sz w:val="32"/>
          <w:szCs w:val="32"/>
          <w:u w:val="none"/>
        </w:rPr>
        <w:t>经审核符合支取条件的，</w:t>
      </w:r>
      <w:r>
        <w:rPr>
          <w:rFonts w:hint="eastAsia" w:ascii="仿宋_GB2312" w:hAnsi="仿宋_GB2312" w:eastAsia="仿宋_GB2312" w:cs="仿宋_GB2312"/>
          <w:bCs/>
          <w:color w:val="auto"/>
          <w:sz w:val="32"/>
          <w:szCs w:val="32"/>
          <w:u w:val="none"/>
          <w:lang w:eastAsia="zh-CN"/>
        </w:rPr>
        <w:t>市房产局</w:t>
      </w:r>
      <w:r>
        <w:rPr>
          <w:rFonts w:hint="eastAsia" w:ascii="仿宋_GB2312" w:hAnsi="仿宋_GB2312" w:eastAsia="仿宋_GB2312" w:cs="仿宋_GB2312"/>
          <w:color w:val="auto"/>
          <w:sz w:val="32"/>
          <w:szCs w:val="32"/>
          <w:u w:val="none"/>
        </w:rPr>
        <w:t>出具同意划款通知书，以电子文件方式传递给房地产开发企业和监管银行，监管银行依据通知书进行划转</w:t>
      </w:r>
      <w:r>
        <w:rPr>
          <w:rFonts w:hint="eastAsia" w:ascii="仿宋_GB2312" w:hAnsi="仿宋_GB2312" w:eastAsia="仿宋_GB2312" w:cs="仿宋_GB2312"/>
          <w:color w:val="auto"/>
          <w:sz w:val="32"/>
          <w:szCs w:val="32"/>
          <w:u w:val="none"/>
          <w:lang w:eastAsia="zh-CN"/>
        </w:rPr>
        <w:t>。</w:t>
      </w:r>
      <w:r>
        <w:rPr>
          <w:rFonts w:hint="eastAsia" w:ascii="仿宋_GB2312" w:hAnsi="仿宋_GB2312" w:eastAsia="仿宋_GB2312" w:cs="仿宋_GB2312"/>
          <w:color w:val="auto"/>
          <w:sz w:val="32"/>
          <w:szCs w:val="32"/>
          <w:u w:val="none"/>
        </w:rPr>
        <w:t>不符合支取条件的，</w:t>
      </w:r>
      <w:r>
        <w:rPr>
          <w:rFonts w:hint="eastAsia" w:ascii="仿宋_GB2312" w:hAnsi="仿宋_GB2312" w:eastAsia="仿宋_GB2312" w:cs="仿宋_GB2312"/>
          <w:bCs/>
          <w:color w:val="auto"/>
          <w:sz w:val="32"/>
          <w:szCs w:val="32"/>
          <w:u w:val="none"/>
          <w:lang w:eastAsia="zh-CN"/>
        </w:rPr>
        <w:t>市房产局</w:t>
      </w:r>
      <w:r>
        <w:rPr>
          <w:rFonts w:hint="eastAsia" w:ascii="仿宋_GB2312" w:hAnsi="仿宋_GB2312" w:eastAsia="仿宋_GB2312" w:cs="仿宋_GB2312"/>
          <w:color w:val="auto"/>
          <w:sz w:val="32"/>
          <w:szCs w:val="32"/>
          <w:u w:val="none"/>
        </w:rPr>
        <w:t>以电子文件方式通知房地产开发企业并说明理由。</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val="en-US" w:eastAsia="zh-CN"/>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二十二</w:t>
      </w:r>
      <w:r>
        <w:rPr>
          <w:rFonts w:hint="eastAsia" w:ascii="黑体" w:hAnsi="黑体" w:eastAsia="黑体"/>
          <w:color w:val="auto"/>
          <w:sz w:val="32"/>
          <w:szCs w:val="32"/>
          <w:u w:val="none"/>
        </w:rPr>
        <w:t>条</w:t>
      </w:r>
      <w:r>
        <w:rPr>
          <w:rFonts w:hint="eastAsia" w:ascii="黑体" w:hAnsi="黑体" w:eastAsia="黑体"/>
          <w:color w:val="auto"/>
          <w:sz w:val="32"/>
          <w:szCs w:val="32"/>
          <w:u w:val="none"/>
          <w:lang w:val="en-US" w:eastAsia="zh-CN"/>
        </w:rPr>
        <w:t xml:space="preserve"> </w:t>
      </w:r>
      <w:r>
        <w:rPr>
          <w:rFonts w:hint="eastAsia" w:ascii="仿宋_GB2312" w:hAnsi="仿宋_GB2312" w:eastAsia="仿宋_GB2312" w:cs="仿宋_GB2312"/>
          <w:color w:val="auto"/>
          <w:sz w:val="32"/>
          <w:szCs w:val="32"/>
          <w:u w:val="none"/>
          <w:lang w:val="en-US" w:eastAsia="zh-CN"/>
        </w:rPr>
        <w:t>房地产开发企业支取重点监管额度部分的预售资金应当用于本项目有关的工程建设，包括支付本项目建设必需的人工、材料、机械设备等相关费用，不得挪作他用。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highlight w:val="yellow"/>
          <w:u w:val="none"/>
          <w:lang w:val="en-US" w:eastAsia="zh-CN"/>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二十三</w:t>
      </w:r>
      <w:r>
        <w:rPr>
          <w:rFonts w:hint="eastAsia" w:ascii="黑体" w:hAnsi="黑体" w:eastAsia="黑体"/>
          <w:color w:val="auto"/>
          <w:sz w:val="32"/>
          <w:szCs w:val="32"/>
          <w:u w:val="none"/>
        </w:rPr>
        <w:t xml:space="preserve">条 </w:t>
      </w:r>
      <w:r>
        <w:rPr>
          <w:rFonts w:hint="eastAsia" w:ascii="仿宋_GB2312" w:eastAsia="仿宋_GB2312"/>
          <w:color w:val="auto"/>
          <w:sz w:val="32"/>
          <w:szCs w:val="32"/>
          <w:u w:val="none"/>
        </w:rPr>
        <w:t>一年内监管账户未发生司法</w:t>
      </w:r>
      <w:r>
        <w:rPr>
          <w:rFonts w:hint="eastAsia" w:ascii="仿宋_GB2312" w:eastAsia="仿宋_GB2312"/>
          <w:color w:val="auto"/>
          <w:sz w:val="32"/>
          <w:szCs w:val="32"/>
          <w:u w:val="none"/>
          <w:lang w:eastAsia="zh-CN"/>
        </w:rPr>
        <w:t>冻结或</w:t>
      </w:r>
      <w:r>
        <w:rPr>
          <w:rFonts w:hint="eastAsia" w:ascii="仿宋_GB2312" w:eastAsia="仿宋_GB2312"/>
          <w:color w:val="auto"/>
          <w:sz w:val="32"/>
          <w:szCs w:val="32"/>
          <w:u w:val="none"/>
        </w:rPr>
        <w:t>扣划、税收保全或强制</w:t>
      </w:r>
      <w:r>
        <w:rPr>
          <w:rFonts w:hint="eastAsia" w:ascii="仿宋_GB2312" w:eastAsia="仿宋_GB2312"/>
          <w:color w:val="auto"/>
          <w:sz w:val="32"/>
          <w:szCs w:val="32"/>
          <w:u w:val="none"/>
          <w:lang w:eastAsia="zh-CN"/>
        </w:rPr>
        <w:t>扣缴</w:t>
      </w:r>
      <w:r>
        <w:rPr>
          <w:rFonts w:hint="eastAsia" w:ascii="仿宋_GB2312" w:eastAsia="仿宋_GB2312"/>
          <w:color w:val="auto"/>
          <w:sz w:val="32"/>
          <w:szCs w:val="32"/>
          <w:u w:val="none"/>
        </w:rPr>
        <w:t>，以及</w:t>
      </w:r>
      <w:r>
        <w:rPr>
          <w:rFonts w:hint="eastAsia" w:ascii="仿宋_GB2312" w:eastAsia="仿宋_GB2312"/>
          <w:color w:val="auto"/>
          <w:sz w:val="32"/>
          <w:szCs w:val="32"/>
          <w:u w:val="none"/>
          <w:lang w:eastAsia="zh-CN"/>
        </w:rPr>
        <w:t>本</w:t>
      </w:r>
      <w:r>
        <w:rPr>
          <w:rFonts w:hint="eastAsia" w:ascii="仿宋_GB2312" w:eastAsia="仿宋_GB2312"/>
          <w:color w:val="auto"/>
          <w:sz w:val="32"/>
          <w:szCs w:val="32"/>
          <w:u w:val="none"/>
        </w:rPr>
        <w:t>办法</w:t>
      </w:r>
      <w:r>
        <w:rPr>
          <w:rFonts w:hint="eastAsia" w:ascii="仿宋_GB2312" w:eastAsia="仿宋_GB2312"/>
          <w:color w:val="auto"/>
          <w:sz w:val="32"/>
          <w:szCs w:val="32"/>
          <w:highlight w:val="none"/>
          <w:u w:val="none"/>
          <w:lang w:eastAsia="zh-CN"/>
        </w:rPr>
        <w:t>第二十七条</w:t>
      </w:r>
      <w:r>
        <w:rPr>
          <w:rFonts w:hint="eastAsia" w:ascii="仿宋_GB2312" w:eastAsia="仿宋_GB2312"/>
          <w:color w:val="auto"/>
          <w:sz w:val="32"/>
          <w:szCs w:val="32"/>
          <w:u w:val="none"/>
          <w:lang w:eastAsia="zh-CN"/>
        </w:rPr>
        <w:t>规定情形的，</w:t>
      </w:r>
      <w:r>
        <w:rPr>
          <w:rFonts w:hint="eastAsia" w:ascii="仿宋_GB2312" w:hAnsi="仿宋_GB2312" w:eastAsia="仿宋_GB2312" w:cs="仿宋_GB2312"/>
          <w:color w:val="auto"/>
          <w:sz w:val="32"/>
          <w:szCs w:val="32"/>
          <w:u w:val="none"/>
        </w:rPr>
        <w:t>房地产开发企业可凭银行</w:t>
      </w:r>
      <w:r>
        <w:rPr>
          <w:rFonts w:hint="eastAsia" w:ascii="仿宋_GB2312" w:hAnsi="仿宋_GB2312" w:eastAsia="仿宋_GB2312" w:cs="仿宋_GB2312"/>
          <w:color w:val="auto"/>
          <w:sz w:val="32"/>
          <w:szCs w:val="32"/>
          <w:u w:val="none"/>
          <w:lang w:eastAsia="zh-CN"/>
        </w:rPr>
        <w:t>或保险公司</w:t>
      </w:r>
      <w:r>
        <w:rPr>
          <w:rFonts w:hint="eastAsia" w:ascii="仿宋_GB2312" w:hAnsi="仿宋_GB2312" w:eastAsia="仿宋_GB2312" w:cs="仿宋_GB2312"/>
          <w:color w:val="auto"/>
          <w:sz w:val="32"/>
          <w:szCs w:val="32"/>
          <w:u w:val="none"/>
        </w:rPr>
        <w:t>出具的保函</w:t>
      </w:r>
      <w:r>
        <w:rPr>
          <w:rFonts w:hint="eastAsia" w:ascii="仿宋_GB2312" w:hAnsi="仿宋_GB2312" w:eastAsia="仿宋_GB2312" w:cs="仿宋_GB2312"/>
          <w:color w:val="auto"/>
          <w:sz w:val="32"/>
          <w:szCs w:val="32"/>
          <w:u w:val="none"/>
          <w:lang w:eastAsia="zh-CN"/>
        </w:rPr>
        <w:t>，置换部分</w:t>
      </w:r>
      <w:r>
        <w:rPr>
          <w:rFonts w:hint="eastAsia" w:ascii="仿宋_GB2312" w:hAnsi="仿宋_GB2312" w:eastAsia="仿宋_GB2312" w:cs="仿宋_GB2312"/>
          <w:color w:val="auto"/>
          <w:sz w:val="32"/>
          <w:szCs w:val="32"/>
          <w:u w:val="none"/>
        </w:rPr>
        <w:t>商品房预售监管资金</w:t>
      </w:r>
      <w:r>
        <w:rPr>
          <w:rFonts w:hint="eastAsia" w:ascii="仿宋_GB2312" w:hAnsi="仿宋_GB2312" w:eastAsia="仿宋_GB2312" w:cs="仿宋_GB2312"/>
          <w:color w:val="auto"/>
          <w:sz w:val="32"/>
          <w:szCs w:val="32"/>
          <w:u w:val="none"/>
          <w:lang w:eastAsia="zh-CN"/>
        </w:rPr>
        <w:t>，保函置换金额不超过重点监管额度的</w:t>
      </w:r>
      <w:r>
        <w:rPr>
          <w:rFonts w:hint="eastAsia" w:ascii="仿宋_GB2312" w:hAnsi="仿宋_GB2312" w:eastAsia="仿宋_GB2312" w:cs="仿宋_GB2312"/>
          <w:color w:val="auto"/>
          <w:sz w:val="32"/>
          <w:szCs w:val="32"/>
          <w:u w:val="none"/>
          <w:lang w:val="en-US" w:eastAsia="zh-CN"/>
        </w:rPr>
        <w:t>30%</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u w:val="none"/>
          <w:lang w:val="en-US" w:eastAsia="zh-CN"/>
        </w:rPr>
      </w:pPr>
      <w:r>
        <w:rPr>
          <w:rFonts w:hint="eastAsia" w:ascii="黑体" w:hAnsi="黑体" w:eastAsia="黑体" w:cs="黑体"/>
          <w:b w:val="0"/>
          <w:bCs w:val="0"/>
          <w:color w:val="auto"/>
          <w:sz w:val="32"/>
          <w:szCs w:val="32"/>
          <w:u w:val="none"/>
        </w:rPr>
        <w:t>第</w:t>
      </w:r>
      <w:r>
        <w:rPr>
          <w:rFonts w:hint="eastAsia" w:ascii="黑体" w:hAnsi="黑体" w:eastAsia="黑体" w:cs="黑体"/>
          <w:b w:val="0"/>
          <w:bCs w:val="0"/>
          <w:color w:val="auto"/>
          <w:sz w:val="32"/>
          <w:szCs w:val="32"/>
          <w:u w:val="none"/>
          <w:lang w:eastAsia="zh-CN"/>
        </w:rPr>
        <w:t>二十四</w:t>
      </w:r>
      <w:r>
        <w:rPr>
          <w:rFonts w:hint="eastAsia" w:ascii="黑体" w:hAnsi="黑体" w:eastAsia="黑体" w:cs="黑体"/>
          <w:b w:val="0"/>
          <w:bCs w:val="0"/>
          <w:color w:val="auto"/>
          <w:sz w:val="32"/>
          <w:szCs w:val="32"/>
          <w:u w:val="none"/>
        </w:rPr>
        <w:t>条</w:t>
      </w:r>
      <w:r>
        <w:rPr>
          <w:rFonts w:hint="eastAsia" w:ascii="仿宋_GB2312" w:hAnsi="仿宋_GB2312" w:eastAsia="仿宋_GB2312" w:cs="仿宋_GB2312"/>
          <w:color w:val="auto"/>
          <w:sz w:val="32"/>
          <w:szCs w:val="32"/>
          <w:u w:val="none"/>
        </w:rPr>
        <w:t xml:space="preserve"> 市房产局</w:t>
      </w:r>
      <w:r>
        <w:rPr>
          <w:rFonts w:hint="eastAsia" w:ascii="仿宋_GB2312" w:hAnsi="仿宋_GB2312" w:eastAsia="仿宋_GB2312" w:cs="仿宋_GB2312"/>
          <w:color w:val="auto"/>
          <w:sz w:val="32"/>
          <w:szCs w:val="32"/>
          <w:u w:val="none"/>
          <w:lang w:eastAsia="zh-CN"/>
        </w:rPr>
        <w:t>可以</w:t>
      </w:r>
      <w:r>
        <w:rPr>
          <w:rFonts w:hint="eastAsia" w:ascii="仿宋_GB2312" w:hAnsi="仿宋_GB2312" w:eastAsia="仿宋_GB2312" w:cs="仿宋_GB2312"/>
          <w:color w:val="auto"/>
          <w:sz w:val="32"/>
          <w:szCs w:val="32"/>
          <w:u w:val="none"/>
        </w:rPr>
        <w:t>根据房地产开发企业信用状况及动态监管情况制定提高或降低</w:t>
      </w:r>
      <w:r>
        <w:rPr>
          <w:rFonts w:hint="eastAsia" w:ascii="仿宋_GB2312" w:hAnsi="Calibri" w:eastAsia="仿宋_GB2312"/>
          <w:sz w:val="32"/>
          <w:szCs w:val="32"/>
          <w:highlight w:val="none"/>
          <w:u w:val="none"/>
        </w:rPr>
        <w:t>重点监管额度</w:t>
      </w:r>
      <w:r>
        <w:rPr>
          <w:rFonts w:hint="eastAsia" w:ascii="仿宋_GB2312" w:hAnsi="仿宋_GB2312" w:eastAsia="仿宋_GB2312" w:cs="仿宋_GB2312"/>
          <w:color w:val="auto"/>
          <w:sz w:val="32"/>
          <w:szCs w:val="32"/>
          <w:u w:val="none"/>
        </w:rPr>
        <w:t>的办法</w:t>
      </w:r>
      <w:r>
        <w:rPr>
          <w:rFonts w:hint="eastAsia" w:ascii="仿宋_GB2312" w:hAnsi="仿宋_GB2312" w:eastAsia="仿宋_GB2312" w:cs="仿宋_GB2312"/>
          <w:color w:val="auto"/>
          <w:sz w:val="32"/>
          <w:szCs w:val="32"/>
          <w:u w:val="none"/>
          <w:lang w:val="en-US" w:eastAsia="zh-CN"/>
        </w:rPr>
        <w:t>，</w:t>
      </w:r>
      <w:r>
        <w:rPr>
          <w:rFonts w:hint="eastAsia" w:ascii="仿宋_GB2312" w:hAnsi="仿宋_GB2312" w:eastAsia="仿宋_GB2312" w:cs="仿宋_GB2312"/>
          <w:color w:val="auto"/>
          <w:sz w:val="32"/>
          <w:szCs w:val="32"/>
          <w:u w:val="none"/>
          <w:lang w:eastAsia="zh-CN"/>
        </w:rPr>
        <w:t>每年度评定一次，</w:t>
      </w:r>
      <w:r>
        <w:rPr>
          <w:rFonts w:hint="eastAsia" w:ascii="仿宋_GB2312" w:hAnsi="仿宋_GB2312" w:eastAsia="仿宋_GB2312" w:cs="仿宋_GB2312"/>
          <w:color w:val="auto"/>
          <w:sz w:val="32"/>
          <w:szCs w:val="32"/>
          <w:u w:val="none"/>
        </w:rPr>
        <w:t>提高或降低</w:t>
      </w:r>
      <w:r>
        <w:rPr>
          <w:rFonts w:hint="eastAsia" w:ascii="仿宋_GB2312" w:hAnsi="仿宋_GB2312" w:eastAsia="仿宋_GB2312" w:cs="仿宋_GB2312"/>
          <w:color w:val="auto"/>
          <w:sz w:val="32"/>
          <w:szCs w:val="32"/>
          <w:u w:val="none"/>
          <w:lang w:eastAsia="zh-CN"/>
        </w:rPr>
        <w:t>的最大比例不超过</w:t>
      </w:r>
      <w:r>
        <w:rPr>
          <w:rFonts w:hint="eastAsia" w:ascii="仿宋_GB2312" w:hAnsi="仿宋_GB2312" w:eastAsia="仿宋_GB2312" w:cs="仿宋_GB2312"/>
          <w:color w:val="auto"/>
          <w:sz w:val="32"/>
          <w:szCs w:val="32"/>
          <w:highlight w:val="none"/>
          <w:u w:val="none"/>
          <w:lang w:val="en-US" w:eastAsia="zh-CN"/>
        </w:rPr>
        <w:t>20%。</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u w:val="none"/>
        </w:rPr>
      </w:pPr>
      <w:r>
        <w:rPr>
          <w:rFonts w:hint="eastAsia" w:ascii="黑体" w:hAnsi="黑体" w:eastAsia="黑体"/>
          <w:color w:val="auto"/>
          <w:sz w:val="32"/>
          <w:szCs w:val="32"/>
          <w:u w:val="none"/>
          <w:lang w:eastAsia="zh-CN"/>
        </w:rPr>
        <w:t>第二十五条</w:t>
      </w:r>
      <w:r>
        <w:rPr>
          <w:rFonts w:hint="eastAsia" w:ascii="仿宋" w:hAnsi="仿宋" w:eastAsia="仿宋" w:cs="仿宋"/>
          <w:color w:val="auto"/>
          <w:sz w:val="32"/>
          <w:szCs w:val="32"/>
          <w:u w:val="none"/>
          <w:lang w:val="en-US" w:eastAsia="zh-CN"/>
        </w:rPr>
        <w:t xml:space="preserve"> </w:t>
      </w:r>
      <w:r>
        <w:rPr>
          <w:rFonts w:hint="eastAsia" w:ascii="仿宋_GB2312" w:hAnsi="仿宋_GB2312" w:eastAsia="仿宋_GB2312" w:cs="仿宋_GB2312"/>
          <w:color w:val="auto"/>
          <w:sz w:val="32"/>
          <w:szCs w:val="32"/>
          <w:u w:val="none"/>
        </w:rPr>
        <w:t>预售商品房项目满足下列条件之一的，</w:t>
      </w:r>
      <w:r>
        <w:rPr>
          <w:rFonts w:hint="eastAsia" w:ascii="仿宋_GB2312" w:hAnsi="仿宋_GB2312" w:eastAsia="仿宋_GB2312" w:cs="仿宋_GB2312"/>
          <w:color w:val="auto"/>
          <w:sz w:val="32"/>
          <w:szCs w:val="32"/>
          <w:u w:val="none"/>
          <w:lang w:eastAsia="zh-CN"/>
        </w:rPr>
        <w:t>房地产</w:t>
      </w:r>
      <w:r>
        <w:rPr>
          <w:rFonts w:hint="eastAsia" w:ascii="仿宋_GB2312" w:hAnsi="仿宋_GB2312" w:eastAsia="仿宋_GB2312" w:cs="仿宋_GB2312"/>
          <w:color w:val="auto"/>
          <w:sz w:val="32"/>
          <w:szCs w:val="32"/>
          <w:u w:val="none"/>
        </w:rPr>
        <w:t>开发企业可以申请</w:t>
      </w:r>
      <w:r>
        <w:rPr>
          <w:rFonts w:hint="eastAsia" w:ascii="仿宋_GB2312" w:hAnsi="仿宋_GB2312" w:eastAsia="仿宋_GB2312" w:cs="仿宋_GB2312"/>
          <w:color w:val="auto"/>
          <w:sz w:val="32"/>
          <w:szCs w:val="32"/>
          <w:u w:val="none"/>
          <w:lang w:eastAsia="zh-CN"/>
        </w:rPr>
        <w:t>免予</w:t>
      </w:r>
      <w:r>
        <w:rPr>
          <w:rFonts w:hint="eastAsia" w:ascii="仿宋_GB2312" w:hAnsi="仿宋_GB2312" w:eastAsia="仿宋_GB2312" w:cs="仿宋_GB2312"/>
          <w:color w:val="auto"/>
          <w:sz w:val="32"/>
          <w:szCs w:val="32"/>
          <w:u w:val="none"/>
        </w:rPr>
        <w:t>预售资金监管：</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lang w:eastAsia="zh-CN"/>
        </w:rPr>
        <w:t>（一）</w:t>
      </w:r>
      <w:r>
        <w:rPr>
          <w:rFonts w:hint="eastAsia" w:ascii="仿宋_GB2312" w:hAnsi="仿宋_GB2312" w:eastAsia="仿宋_GB2312" w:cs="仿宋_GB2312"/>
          <w:color w:val="auto"/>
          <w:sz w:val="32"/>
          <w:szCs w:val="32"/>
          <w:u w:val="none"/>
        </w:rPr>
        <w:t>区政府</w:t>
      </w:r>
      <w:r>
        <w:rPr>
          <w:rFonts w:hint="eastAsia" w:ascii="仿宋_GB2312" w:hAnsi="仿宋_GB2312" w:eastAsia="仿宋_GB2312" w:cs="仿宋_GB2312"/>
          <w:color w:val="auto"/>
          <w:sz w:val="32"/>
          <w:szCs w:val="32"/>
          <w:u w:val="none"/>
          <w:lang w:eastAsia="zh-CN"/>
        </w:rPr>
        <w:t>出资采购或</w:t>
      </w:r>
      <w:r>
        <w:rPr>
          <w:rFonts w:hint="eastAsia" w:ascii="仿宋_GB2312" w:hAnsi="仿宋_GB2312" w:eastAsia="仿宋_GB2312" w:cs="仿宋_GB2312"/>
          <w:color w:val="auto"/>
          <w:sz w:val="32"/>
          <w:szCs w:val="32"/>
          <w:u w:val="none"/>
        </w:rPr>
        <w:t>建设的回迁安置住房，经区政府同意并出具书面材料</w:t>
      </w:r>
      <w:r>
        <w:rPr>
          <w:rFonts w:hint="eastAsia" w:ascii="仿宋_GB2312" w:hAnsi="仿宋_GB2312" w:eastAsia="仿宋_GB2312" w:cs="仿宋_GB2312"/>
          <w:color w:val="auto"/>
          <w:sz w:val="32"/>
          <w:szCs w:val="32"/>
          <w:u w:val="none"/>
          <w:lang w:eastAsia="zh-CN"/>
        </w:rPr>
        <w:t>的</w:t>
      </w:r>
      <w:r>
        <w:rPr>
          <w:rFonts w:hint="eastAsia" w:ascii="仿宋_GB2312" w:hAnsi="仿宋_GB2312" w:eastAsia="仿宋_GB2312" w:cs="仿宋_GB2312"/>
          <w:color w:val="auto"/>
          <w:sz w:val="32"/>
          <w:szCs w:val="32"/>
          <w:u w:val="none"/>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lang w:eastAsia="zh-CN"/>
        </w:rPr>
        <w:t>（二）非</w:t>
      </w:r>
      <w:r>
        <w:rPr>
          <w:rFonts w:hint="eastAsia" w:ascii="仿宋_GB2312" w:hAnsi="仿宋_GB2312" w:eastAsia="仿宋_GB2312" w:cs="仿宋_GB2312"/>
          <w:color w:val="auto"/>
          <w:sz w:val="32"/>
          <w:szCs w:val="32"/>
          <w:highlight w:val="none"/>
          <w:u w:val="none"/>
          <w:lang w:eastAsia="zh-CN"/>
        </w:rPr>
        <w:t>全装修的</w:t>
      </w:r>
      <w:r>
        <w:rPr>
          <w:rFonts w:hint="eastAsia" w:ascii="仿宋_GB2312" w:hAnsi="仿宋_GB2312" w:eastAsia="仿宋_GB2312" w:cs="仿宋_GB2312"/>
          <w:color w:val="auto"/>
          <w:sz w:val="32"/>
          <w:szCs w:val="32"/>
          <w:u w:val="none"/>
          <w:lang w:eastAsia="zh-CN"/>
        </w:rPr>
        <w:t>商品</w:t>
      </w:r>
      <w:r>
        <w:rPr>
          <w:rFonts w:hint="eastAsia" w:ascii="仿宋_GB2312" w:hAnsi="仿宋_GB2312" w:eastAsia="仿宋_GB2312" w:cs="仿宋_GB2312"/>
          <w:color w:val="auto"/>
          <w:sz w:val="32"/>
          <w:szCs w:val="32"/>
          <w:u w:val="none"/>
        </w:rPr>
        <w:t>房项目</w:t>
      </w:r>
      <w:r>
        <w:rPr>
          <w:rFonts w:hint="eastAsia" w:ascii="仿宋_GB2312" w:hAnsi="仿宋_GB2312" w:eastAsia="仿宋_GB2312" w:cs="仿宋_GB2312"/>
          <w:color w:val="auto"/>
          <w:sz w:val="32"/>
          <w:szCs w:val="32"/>
          <w:u w:val="none"/>
          <w:lang w:eastAsia="zh-CN"/>
        </w:rPr>
        <w:t>已取得建设工程</w:t>
      </w:r>
      <w:r>
        <w:rPr>
          <w:rFonts w:hint="eastAsia" w:ascii="仿宋_GB2312" w:hAnsi="仿宋_GB2312" w:eastAsia="仿宋_GB2312" w:cs="仿宋_GB2312"/>
          <w:color w:val="auto"/>
          <w:sz w:val="32"/>
          <w:szCs w:val="32"/>
          <w:u w:val="none"/>
        </w:rPr>
        <w:t>竣工验收</w:t>
      </w:r>
      <w:r>
        <w:rPr>
          <w:rFonts w:hint="eastAsia" w:ascii="仿宋_GB2312" w:hAnsi="仿宋_GB2312" w:eastAsia="仿宋_GB2312" w:cs="仿宋_GB2312"/>
          <w:color w:val="auto"/>
          <w:sz w:val="32"/>
          <w:szCs w:val="32"/>
          <w:u w:val="none"/>
          <w:lang w:eastAsia="zh-CN"/>
        </w:rPr>
        <w:t>备案手续的</w:t>
      </w:r>
      <w:r>
        <w:rPr>
          <w:rFonts w:hint="eastAsia" w:ascii="仿宋_GB2312" w:hAnsi="仿宋_GB2312" w:eastAsia="仿宋_GB2312" w:cs="仿宋_GB2312"/>
          <w:color w:val="auto"/>
          <w:sz w:val="32"/>
          <w:szCs w:val="32"/>
          <w:u w:val="none"/>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highlight w:val="none"/>
          <w:u w:val="none"/>
        </w:rPr>
      </w:pPr>
      <w:r>
        <w:rPr>
          <w:rFonts w:hint="eastAsia" w:ascii="黑体" w:hAnsi="黑体" w:eastAsia="黑体"/>
          <w:color w:val="auto"/>
          <w:sz w:val="32"/>
          <w:szCs w:val="32"/>
          <w:highlight w:val="none"/>
          <w:u w:val="none"/>
        </w:rPr>
        <w:t>第</w:t>
      </w:r>
      <w:r>
        <w:rPr>
          <w:rFonts w:hint="eastAsia" w:ascii="黑体" w:hAnsi="黑体" w:eastAsia="黑体"/>
          <w:color w:val="auto"/>
          <w:sz w:val="32"/>
          <w:szCs w:val="32"/>
          <w:highlight w:val="none"/>
          <w:u w:val="none"/>
          <w:lang w:eastAsia="zh-CN"/>
        </w:rPr>
        <w:t>二十六</w:t>
      </w:r>
      <w:r>
        <w:rPr>
          <w:rFonts w:hint="eastAsia" w:ascii="黑体" w:hAnsi="黑体" w:eastAsia="黑体"/>
          <w:color w:val="auto"/>
          <w:sz w:val="32"/>
          <w:szCs w:val="32"/>
          <w:highlight w:val="none"/>
          <w:u w:val="none"/>
        </w:rPr>
        <w:t>条</w:t>
      </w:r>
      <w:r>
        <w:rPr>
          <w:rFonts w:hint="eastAsia" w:ascii="仿宋_GB2312" w:hAnsi="仿宋_GB2312" w:eastAsia="仿宋_GB2312" w:cs="仿宋_GB2312"/>
          <w:color w:val="auto"/>
          <w:sz w:val="32"/>
          <w:szCs w:val="32"/>
          <w:highlight w:val="none"/>
          <w:u w:val="none"/>
        </w:rPr>
        <w:t xml:space="preserve"> 监管账户</w:t>
      </w:r>
      <w:r>
        <w:rPr>
          <w:rFonts w:hint="eastAsia" w:ascii="仿宋_GB2312" w:hAnsi="Calibri" w:eastAsia="仿宋_GB2312"/>
          <w:sz w:val="32"/>
          <w:szCs w:val="32"/>
          <w:highlight w:val="none"/>
          <w:u w:val="none"/>
        </w:rPr>
        <w:t>内资金未达</w:t>
      </w:r>
      <w:r>
        <w:rPr>
          <w:rFonts w:hint="eastAsia" w:ascii="仿宋_GB2312" w:eastAsia="仿宋_GB2312"/>
          <w:sz w:val="32"/>
          <w:szCs w:val="32"/>
          <w:highlight w:val="none"/>
          <w:u w:val="none"/>
          <w:lang w:eastAsia="zh-CN"/>
        </w:rPr>
        <w:t>重点监管</w:t>
      </w:r>
      <w:r>
        <w:rPr>
          <w:rFonts w:hint="eastAsia" w:ascii="仿宋_GB2312" w:hAnsi="Calibri" w:eastAsia="仿宋_GB2312"/>
          <w:sz w:val="32"/>
          <w:szCs w:val="32"/>
          <w:highlight w:val="none"/>
          <w:u w:val="none"/>
        </w:rPr>
        <w:t>额度时，</w:t>
      </w:r>
      <w:r>
        <w:rPr>
          <w:rFonts w:hint="eastAsia" w:ascii="仿宋_GB2312" w:hAnsi="仿宋_GB2312" w:eastAsia="仿宋_GB2312" w:cs="仿宋_GB2312"/>
          <w:color w:val="auto"/>
          <w:sz w:val="32"/>
          <w:szCs w:val="32"/>
          <w:highlight w:val="none"/>
          <w:u w:val="none"/>
        </w:rPr>
        <w:t>房地产开发企业与购房人</w:t>
      </w:r>
      <w:r>
        <w:rPr>
          <w:rFonts w:hint="eastAsia" w:ascii="仿宋_GB2312" w:hAnsi="Calibri" w:eastAsia="仿宋_GB2312"/>
          <w:sz w:val="32"/>
          <w:szCs w:val="32"/>
          <w:highlight w:val="none"/>
          <w:u w:val="none"/>
        </w:rPr>
        <w:t>解除购房合同的</w:t>
      </w:r>
      <w:r>
        <w:rPr>
          <w:rFonts w:hint="eastAsia" w:ascii="仿宋_GB2312" w:hAnsi="仿宋_GB2312" w:eastAsia="仿宋_GB2312" w:cs="仿宋_GB2312"/>
          <w:color w:val="auto"/>
          <w:sz w:val="32"/>
          <w:szCs w:val="32"/>
          <w:highlight w:val="none"/>
          <w:u w:val="none"/>
        </w:rPr>
        <w:t>，房地产开发企业可向</w:t>
      </w:r>
      <w:r>
        <w:rPr>
          <w:rFonts w:hint="eastAsia" w:ascii="仿宋_GB2312" w:hAnsi="仿宋_GB2312" w:eastAsia="仿宋_GB2312" w:cs="仿宋_GB2312"/>
          <w:bCs/>
          <w:color w:val="auto"/>
          <w:sz w:val="32"/>
          <w:szCs w:val="32"/>
          <w:highlight w:val="none"/>
          <w:u w:val="none"/>
          <w:lang w:eastAsia="zh-CN"/>
        </w:rPr>
        <w:t>市房产局</w:t>
      </w:r>
      <w:r>
        <w:rPr>
          <w:rFonts w:hint="eastAsia" w:ascii="仿宋_GB2312" w:hAnsi="仿宋_GB2312" w:eastAsia="仿宋_GB2312" w:cs="仿宋_GB2312"/>
          <w:color w:val="auto"/>
          <w:sz w:val="32"/>
          <w:szCs w:val="32"/>
          <w:highlight w:val="none"/>
          <w:u w:val="none"/>
        </w:rPr>
        <w:t>申请解除对该部分资金的监管</w:t>
      </w:r>
      <w:r>
        <w:rPr>
          <w:rFonts w:hint="eastAsia" w:ascii="仿宋_GB2312" w:hAnsi="仿宋_GB2312" w:eastAsia="仿宋_GB2312" w:cs="仿宋_GB2312"/>
          <w:color w:val="auto"/>
          <w:sz w:val="32"/>
          <w:szCs w:val="32"/>
          <w:highlight w:val="none"/>
          <w:u w:val="none"/>
          <w:lang w:eastAsia="zh-CN"/>
        </w:rPr>
        <w:t>，市房产局</w:t>
      </w:r>
      <w:r>
        <w:rPr>
          <w:rFonts w:hint="eastAsia" w:ascii="仿宋_GB2312" w:hAnsi="仿宋_GB2312" w:eastAsia="仿宋_GB2312" w:cs="仿宋_GB2312"/>
          <w:color w:val="auto"/>
          <w:sz w:val="32"/>
          <w:szCs w:val="32"/>
          <w:highlight w:val="none"/>
          <w:u w:val="none"/>
        </w:rPr>
        <w:t>通知监管银行解除该部分资金的监管。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1"/>
        <w:textAlignment w:val="auto"/>
        <w:rPr>
          <w:rFonts w:hint="eastAsia" w:ascii="仿宋_GB2312" w:hAnsi="仿宋_GB2312" w:eastAsia="仿宋_GB2312" w:cs="仿宋_GB2312"/>
          <w:color w:val="auto"/>
          <w:sz w:val="32"/>
          <w:szCs w:val="32"/>
          <w:highlight w:val="none"/>
          <w:u w:val="none"/>
        </w:rPr>
      </w:pPr>
      <w:r>
        <w:rPr>
          <w:rFonts w:hint="eastAsia" w:ascii="仿宋_GB2312" w:hAnsi="仿宋_GB2312" w:eastAsia="仿宋_GB2312" w:cs="仿宋_GB2312"/>
          <w:color w:val="auto"/>
          <w:sz w:val="32"/>
          <w:szCs w:val="32"/>
          <w:highlight w:val="none"/>
          <w:u w:val="none"/>
        </w:rPr>
        <w:t>监管账户</w:t>
      </w:r>
      <w:r>
        <w:rPr>
          <w:rFonts w:hint="eastAsia" w:ascii="仿宋_GB2312" w:hAnsi="Calibri" w:eastAsia="仿宋_GB2312"/>
          <w:sz w:val="32"/>
          <w:szCs w:val="32"/>
          <w:highlight w:val="none"/>
          <w:u w:val="none"/>
        </w:rPr>
        <w:t>内资金超出</w:t>
      </w:r>
      <w:r>
        <w:rPr>
          <w:rFonts w:hint="eastAsia" w:ascii="仿宋_GB2312" w:eastAsia="仿宋_GB2312"/>
          <w:sz w:val="32"/>
          <w:szCs w:val="32"/>
          <w:highlight w:val="none"/>
          <w:u w:val="none"/>
          <w:lang w:eastAsia="zh-CN"/>
        </w:rPr>
        <w:t>重点监管</w:t>
      </w:r>
      <w:r>
        <w:rPr>
          <w:rFonts w:hint="eastAsia" w:ascii="仿宋_GB2312" w:hAnsi="Calibri" w:eastAsia="仿宋_GB2312"/>
          <w:sz w:val="32"/>
          <w:szCs w:val="32"/>
          <w:highlight w:val="none"/>
          <w:u w:val="none"/>
        </w:rPr>
        <w:t>额度后，房地产开发企业与购房人解除购房合同的，由房地产开发企业自行退款。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二十七</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房地产开发企业有下列行为之一的，</w:t>
      </w:r>
      <w:r>
        <w:rPr>
          <w:rFonts w:hint="eastAsia" w:ascii="仿宋_GB2312" w:hAnsi="仿宋_GB2312" w:eastAsia="仿宋_GB2312" w:cs="仿宋_GB2312"/>
          <w:color w:val="auto"/>
          <w:sz w:val="32"/>
          <w:szCs w:val="32"/>
          <w:u w:val="none"/>
          <w:lang w:eastAsia="zh-CN"/>
        </w:rPr>
        <w:t>市房产局</w:t>
      </w:r>
      <w:r>
        <w:rPr>
          <w:rFonts w:hint="eastAsia" w:ascii="仿宋_GB2312" w:hAnsi="仿宋_GB2312" w:eastAsia="仿宋_GB2312" w:cs="仿宋_GB2312"/>
          <w:color w:val="auto"/>
          <w:sz w:val="32"/>
          <w:szCs w:val="32"/>
          <w:u w:val="none"/>
        </w:rPr>
        <w:t>可以暂停拨付预售资金，并责令其限</w:t>
      </w:r>
      <w:r>
        <w:rPr>
          <w:rFonts w:hint="eastAsia" w:ascii="仿宋_GB2312" w:hAnsi="仿宋_GB2312" w:eastAsia="仿宋_GB2312" w:cs="仿宋_GB2312"/>
          <w:color w:val="auto"/>
          <w:sz w:val="32"/>
          <w:szCs w:val="32"/>
          <w:u w:val="none"/>
          <w:lang w:eastAsia="zh-CN"/>
        </w:rPr>
        <w:t>期整改。</w:t>
      </w:r>
      <w:r>
        <w:rPr>
          <w:rFonts w:hint="eastAsia" w:ascii="仿宋_GB2312" w:hAnsi="仿宋_GB2312" w:eastAsia="仿宋_GB2312" w:cs="仿宋_GB2312"/>
          <w:color w:val="auto"/>
          <w:sz w:val="32"/>
          <w:szCs w:val="32"/>
          <w:u w:val="none"/>
          <w:lang w:val="en-US" w:eastAsia="zh-CN"/>
        </w:rPr>
        <w:t>逾期未整改的</w:t>
      </w:r>
      <w:r>
        <w:rPr>
          <w:rFonts w:hint="eastAsia" w:ascii="仿宋_GB2312" w:hAnsi="仿宋_GB2312" w:eastAsia="仿宋_GB2312" w:cs="仿宋_GB2312"/>
          <w:color w:val="auto"/>
          <w:sz w:val="32"/>
          <w:szCs w:val="32"/>
          <w:u w:val="none"/>
          <w:lang w:eastAsia="zh-CN"/>
        </w:rPr>
        <w:t>，市房产局可以暂停该项目网签资格。情节严重的，可限制该企业新项目入市。</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rPr>
        <w:t>（一）未按规定将全部房价款存入监管账户的</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rPr>
        <w:t>（二）以收取其他款项为名变相逃避监管的</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rPr>
        <w:t>（三）提供虚假资料逃避监管的</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rPr>
        <w:t>（四）</w:t>
      </w:r>
      <w:r>
        <w:rPr>
          <w:rFonts w:hint="eastAsia" w:ascii="仿宋_GB2312" w:hAnsi="仿宋_GB2312" w:eastAsia="仿宋_GB2312" w:cs="仿宋_GB2312"/>
          <w:color w:val="auto"/>
          <w:sz w:val="32"/>
          <w:szCs w:val="32"/>
          <w:u w:val="none"/>
          <w:lang w:eastAsia="zh-CN"/>
        </w:rPr>
        <w:t>未按规定将重点监管额度部分的预售资金用于本项目有关工程建设的。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lang w:eastAsia="zh-CN"/>
        </w:rPr>
        <w:t>（五）开发项目发生建设停工、集体维权等问题，或者存在严重质量问题，可能严重影响后续工程建设的。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color w:val="auto"/>
          <w:sz w:val="32"/>
          <w:szCs w:val="32"/>
          <w:u w:val="none"/>
          <w:lang w:eastAsia="zh-CN"/>
        </w:rPr>
        <w:t>（六）</w:t>
      </w:r>
      <w:r>
        <w:rPr>
          <w:rFonts w:hint="eastAsia" w:ascii="仿宋_GB2312" w:hAnsi="仿宋_GB2312" w:eastAsia="仿宋_GB2312" w:cs="仿宋_GB2312"/>
          <w:color w:val="auto"/>
          <w:sz w:val="32"/>
          <w:szCs w:val="32"/>
          <w:u w:val="none"/>
        </w:rPr>
        <w:t>其他违反商品房预售资金监管的行为。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黑体" w:hAnsi="黑体" w:eastAsia="黑体" w:cs="黑体"/>
          <w:color w:val="auto"/>
          <w:sz w:val="32"/>
          <w:szCs w:val="32"/>
          <w:u w:val="none"/>
          <w:lang w:eastAsia="zh-CN"/>
        </w:rPr>
        <w:t>第二十八条</w:t>
      </w:r>
      <w:r>
        <w:rPr>
          <w:rFonts w:hint="eastAsia" w:ascii="仿宋_GB2312" w:hAnsi="仿宋_GB2312" w:eastAsia="仿宋_GB2312" w:cs="仿宋_GB2312"/>
          <w:color w:val="auto"/>
          <w:sz w:val="32"/>
          <w:szCs w:val="32"/>
          <w:u w:val="none"/>
          <w:lang w:val="en-US" w:eastAsia="zh-CN"/>
        </w:rPr>
        <w:t xml:space="preserve"> 当预售项目存在重大风险隐患时，</w:t>
      </w:r>
      <w:r>
        <w:rPr>
          <w:rFonts w:hint="eastAsia" w:ascii="仿宋_GB2312" w:hAnsi="仿宋_GB2312" w:eastAsia="仿宋_GB2312" w:cs="仿宋_GB2312"/>
          <w:color w:val="auto"/>
          <w:sz w:val="32"/>
          <w:szCs w:val="32"/>
          <w:u w:val="none"/>
        </w:rPr>
        <w:t>市房产局</w:t>
      </w:r>
      <w:r>
        <w:rPr>
          <w:rFonts w:hint="eastAsia" w:ascii="仿宋_GB2312" w:hAnsi="仿宋_GB2312" w:eastAsia="仿宋_GB2312" w:cs="仿宋_GB2312"/>
          <w:color w:val="auto"/>
          <w:sz w:val="32"/>
          <w:szCs w:val="32"/>
          <w:u w:val="none"/>
          <w:lang w:eastAsia="zh-CN"/>
        </w:rPr>
        <w:t>可会同项目所在区政府对该项目实施封闭管理，将监管账户内的预售资金转入区政府指定的账户，保障预售资金安全，全部用于该项目后续工程建设。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highlight w:val="none"/>
          <w:u w:val="none"/>
          <w:lang w:val="en"/>
        </w:rPr>
      </w:pPr>
      <w:r>
        <w:rPr>
          <w:rFonts w:hint="eastAsia" w:ascii="黑体" w:hAnsi="黑体" w:eastAsia="黑体" w:cs="黑体"/>
          <w:color w:val="auto"/>
          <w:sz w:val="32"/>
          <w:szCs w:val="32"/>
          <w:u w:val="none"/>
          <w:lang w:eastAsia="zh-CN"/>
        </w:rPr>
        <w:t>第二十九条</w:t>
      </w:r>
      <w:r>
        <w:rPr>
          <w:rFonts w:hint="eastAsia" w:ascii="仿宋_GB2312" w:hAnsi="仿宋_GB2312" w:eastAsia="仿宋_GB2312" w:cs="仿宋_GB2312"/>
          <w:color w:val="auto"/>
          <w:sz w:val="32"/>
          <w:szCs w:val="32"/>
          <w:u w:val="none"/>
          <w:lang w:val="en-US" w:eastAsia="zh-CN"/>
        </w:rPr>
        <w:t xml:space="preserve"> </w:t>
      </w:r>
      <w:r>
        <w:rPr>
          <w:rFonts w:hint="eastAsia" w:ascii="仿宋_GB2312" w:hAnsi="仿宋_GB2312" w:eastAsia="仿宋_GB2312" w:cs="仿宋_GB2312"/>
          <w:color w:val="auto"/>
          <w:sz w:val="32"/>
          <w:szCs w:val="32"/>
          <w:u w:val="none"/>
          <w:lang w:eastAsia="zh-CN"/>
        </w:rPr>
        <w:t>各区房产管理部门应当定期检查本行政区域内开发项目的购房款收取情况，发现</w:t>
      </w:r>
      <w:r>
        <w:rPr>
          <w:rFonts w:hint="eastAsia" w:ascii="仿宋_GB2312" w:hAnsi="仿宋_GB2312" w:eastAsia="仿宋_GB2312" w:cs="仿宋_GB2312"/>
          <w:color w:val="auto"/>
          <w:sz w:val="32"/>
          <w:szCs w:val="32"/>
          <w:u w:val="none"/>
        </w:rPr>
        <w:t>房地产开发企业</w:t>
      </w:r>
      <w:r>
        <w:rPr>
          <w:rFonts w:hint="eastAsia" w:ascii="仿宋_GB2312" w:hAnsi="仿宋_GB2312" w:eastAsia="仿宋_GB2312" w:cs="仿宋_GB2312"/>
          <w:color w:val="auto"/>
          <w:sz w:val="32"/>
          <w:szCs w:val="32"/>
          <w:u w:val="none"/>
          <w:lang w:eastAsia="zh-CN"/>
        </w:rPr>
        <w:t>违反本办法规定，</w:t>
      </w:r>
      <w:r>
        <w:rPr>
          <w:rFonts w:hint="eastAsia" w:ascii="仿宋_GB2312" w:hAnsi="仿宋_GB2312" w:eastAsia="仿宋_GB2312" w:cs="仿宋_GB2312"/>
          <w:color w:val="auto"/>
          <w:sz w:val="32"/>
          <w:szCs w:val="32"/>
          <w:u w:val="none"/>
        </w:rPr>
        <w:t>使用监管账户</w:t>
      </w:r>
      <w:r>
        <w:rPr>
          <w:rFonts w:hint="eastAsia" w:ascii="仿宋_GB2312" w:hAnsi="仿宋_GB2312" w:eastAsia="仿宋_GB2312" w:cs="仿宋_GB2312"/>
          <w:color w:val="auto"/>
          <w:sz w:val="32"/>
          <w:szCs w:val="32"/>
          <w:u w:val="none"/>
          <w:lang w:eastAsia="zh-CN"/>
        </w:rPr>
        <w:t>以外的其他任何账户收取购房款的，应当及时向市房产局报告，</w:t>
      </w:r>
      <w:r>
        <w:rPr>
          <w:rFonts w:hint="eastAsia" w:ascii="仿宋_GB2312" w:hAnsi="仿宋_GB2312" w:eastAsia="仿宋_GB2312" w:cs="仿宋_GB2312"/>
          <w:color w:val="auto"/>
          <w:sz w:val="32"/>
          <w:szCs w:val="32"/>
          <w:highlight w:val="none"/>
          <w:u w:val="none"/>
          <w:lang w:eastAsia="zh-CN"/>
        </w:rPr>
        <w:t>经市房产局检查核实的，对违规企业按本办法第二十七条处理。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highlight w:val="none"/>
          <w:u w:val="none"/>
          <w:lang w:eastAsia="zh-CN"/>
        </w:rPr>
      </w:pPr>
      <w:r>
        <w:rPr>
          <w:rFonts w:hint="eastAsia" w:ascii="黑体" w:hAnsi="黑体" w:eastAsia="黑体" w:cs="黑体"/>
          <w:color w:val="auto"/>
          <w:sz w:val="32"/>
          <w:szCs w:val="32"/>
          <w:highlight w:val="none"/>
          <w:u w:val="none"/>
          <w:lang w:eastAsia="zh-CN"/>
        </w:rPr>
        <w:t>第三十条</w:t>
      </w:r>
      <w:r>
        <w:rPr>
          <w:rFonts w:hint="eastAsia" w:ascii="方正黑体_GBK" w:hAnsi="方正黑体_GBK" w:eastAsia="方正黑体_GBK" w:cs="方正黑体_GBK"/>
          <w:color w:val="auto"/>
          <w:sz w:val="32"/>
          <w:szCs w:val="32"/>
          <w:highlight w:val="none"/>
          <w:u w:val="none"/>
          <w:lang w:val="en-US" w:eastAsia="zh-CN"/>
        </w:rPr>
        <w:t xml:space="preserve"> </w:t>
      </w:r>
      <w:r>
        <w:rPr>
          <w:rFonts w:hint="eastAsia" w:ascii="仿宋_GB2312" w:hAnsi="仿宋_GB2312" w:eastAsia="仿宋_GB2312" w:cs="仿宋_GB2312"/>
          <w:bCs/>
          <w:color w:val="auto"/>
          <w:sz w:val="32"/>
          <w:szCs w:val="32"/>
          <w:highlight w:val="none"/>
          <w:u w:val="none"/>
          <w:lang w:val="en-US" w:eastAsia="zh-CN"/>
        </w:rPr>
        <w:t>监管银行违反</w:t>
      </w:r>
      <w:r>
        <w:rPr>
          <w:rFonts w:hint="eastAsia" w:ascii="仿宋_GB2312" w:hAnsi="仿宋_GB2312" w:eastAsia="仿宋_GB2312" w:cs="仿宋_GB2312"/>
          <w:bCs/>
          <w:color w:val="auto"/>
          <w:sz w:val="32"/>
          <w:szCs w:val="32"/>
          <w:highlight w:val="none"/>
          <w:u w:val="none"/>
        </w:rPr>
        <w:t>《沈阳市商品房预售资金监管合作协议》</w:t>
      </w:r>
      <w:r>
        <w:rPr>
          <w:rFonts w:hint="eastAsia" w:ascii="仿宋_GB2312" w:hAnsi="仿宋_GB2312" w:eastAsia="仿宋_GB2312" w:cs="仿宋_GB2312"/>
          <w:bCs/>
          <w:color w:val="auto"/>
          <w:sz w:val="32"/>
          <w:szCs w:val="32"/>
          <w:highlight w:val="none"/>
          <w:u w:val="none"/>
          <w:lang w:eastAsia="zh-CN"/>
        </w:rPr>
        <w:t>或</w:t>
      </w:r>
      <w:r>
        <w:rPr>
          <w:rFonts w:hint="eastAsia" w:ascii="仿宋_GB2312" w:hAnsi="仿宋_GB2312" w:eastAsia="仿宋_GB2312" w:cs="仿宋_GB2312"/>
          <w:color w:val="auto"/>
          <w:sz w:val="32"/>
          <w:szCs w:val="32"/>
          <w:highlight w:val="none"/>
          <w:u w:val="none"/>
        </w:rPr>
        <w:t>《沈阳市商品房预售资金监管协议》</w:t>
      </w:r>
      <w:r>
        <w:rPr>
          <w:rFonts w:hint="eastAsia" w:ascii="仿宋_GB2312" w:hAnsi="仿宋_GB2312" w:eastAsia="仿宋_GB2312" w:cs="仿宋_GB2312"/>
          <w:color w:val="auto"/>
          <w:sz w:val="32"/>
          <w:szCs w:val="32"/>
          <w:highlight w:val="none"/>
          <w:u w:val="none"/>
          <w:lang w:eastAsia="zh-CN"/>
        </w:rPr>
        <w:t>约定划转预售资金，或者未按照市房产局依职权作出的划转资金指令，</w:t>
      </w:r>
      <w:r>
        <w:rPr>
          <w:rFonts w:hint="eastAsia" w:ascii="仿宋" w:hAnsi="仿宋" w:eastAsia="仿宋" w:cs="仿宋"/>
          <w:sz w:val="32"/>
          <w:szCs w:val="32"/>
          <w:highlight w:val="none"/>
          <w:u w:val="none"/>
          <w:shd w:val="clear" w:color="auto" w:fill="FFFFFF"/>
        </w:rPr>
        <w:t>拒绝、拖延划转监管资金</w:t>
      </w:r>
      <w:r>
        <w:rPr>
          <w:rFonts w:hint="eastAsia" w:ascii="仿宋" w:hAnsi="仿宋" w:eastAsia="仿宋" w:cs="仿宋"/>
          <w:sz w:val="32"/>
          <w:szCs w:val="32"/>
          <w:highlight w:val="none"/>
          <w:u w:val="none"/>
          <w:shd w:val="clear" w:color="auto" w:fill="FFFFFF"/>
          <w:lang w:eastAsia="zh-CN"/>
        </w:rPr>
        <w:t>的，市房产局将暂停其新增项目监管账户开立业务，责令限期整改。逾期未整改的，取消其监管</w:t>
      </w:r>
      <w:r>
        <w:rPr>
          <w:rFonts w:hint="eastAsia" w:ascii="仿宋_GB2312" w:hAnsi="仿宋_GB2312" w:eastAsia="仿宋_GB2312" w:cs="仿宋_GB2312"/>
          <w:color w:val="auto"/>
          <w:sz w:val="32"/>
          <w:szCs w:val="32"/>
          <w:highlight w:val="none"/>
          <w:u w:val="none"/>
        </w:rPr>
        <w:t>银行</w:t>
      </w:r>
      <w:r>
        <w:rPr>
          <w:rFonts w:hint="eastAsia" w:ascii="仿宋_GB2312" w:hAnsi="仿宋_GB2312" w:eastAsia="仿宋_GB2312" w:cs="仿宋_GB2312"/>
          <w:color w:val="auto"/>
          <w:sz w:val="32"/>
          <w:szCs w:val="32"/>
          <w:highlight w:val="none"/>
          <w:u w:val="none"/>
          <w:lang w:eastAsia="zh-CN"/>
        </w:rPr>
        <w:t>资格，并通报银行监管部门。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仿宋_GB2312" w:hAnsi="仿宋_GB2312" w:eastAsia="仿宋_GB2312" w:cs="仿宋_GB2312"/>
          <w:bCs/>
          <w:color w:val="auto"/>
          <w:sz w:val="32"/>
          <w:szCs w:val="32"/>
          <w:highlight w:val="none"/>
          <w:u w:val="none"/>
          <w:lang w:val="en-US" w:eastAsia="zh-CN"/>
        </w:rPr>
        <w:t>监管银行</w:t>
      </w:r>
      <w:r>
        <w:rPr>
          <w:rFonts w:hint="eastAsia" w:ascii="仿宋_GB2312" w:hAnsi="仿宋_GB2312" w:eastAsia="仿宋_GB2312" w:cs="仿宋_GB2312"/>
          <w:color w:val="auto"/>
          <w:sz w:val="32"/>
          <w:szCs w:val="32"/>
          <w:u w:val="none"/>
        </w:rPr>
        <w:t>工作人员在商品房预售资金监管工作中存在玩忽职守、滥用职权、徇私舞弊等</w:t>
      </w:r>
      <w:r>
        <w:rPr>
          <w:rFonts w:hint="eastAsia" w:ascii="仿宋_GB2312" w:hAnsi="仿宋_GB2312" w:eastAsia="仿宋_GB2312" w:cs="仿宋_GB2312"/>
          <w:color w:val="auto"/>
          <w:sz w:val="32"/>
          <w:szCs w:val="32"/>
          <w:u w:val="none"/>
          <w:lang w:eastAsia="zh-CN"/>
        </w:rPr>
        <w:t>违法违规</w:t>
      </w:r>
      <w:r>
        <w:rPr>
          <w:rFonts w:hint="eastAsia" w:ascii="仿宋_GB2312" w:hAnsi="仿宋_GB2312" w:eastAsia="仿宋_GB2312" w:cs="仿宋_GB2312"/>
          <w:color w:val="auto"/>
          <w:sz w:val="32"/>
          <w:szCs w:val="32"/>
          <w:u w:val="none"/>
        </w:rPr>
        <w:t>行为的，</w:t>
      </w:r>
      <w:r>
        <w:rPr>
          <w:rFonts w:hint="eastAsia" w:ascii="仿宋_GB2312" w:hAnsi="仿宋_GB2312" w:eastAsia="仿宋_GB2312" w:cs="仿宋_GB2312"/>
          <w:color w:val="auto"/>
          <w:sz w:val="32"/>
          <w:szCs w:val="32"/>
          <w:u w:val="none"/>
          <w:lang w:eastAsia="zh-CN"/>
        </w:rPr>
        <w:t>移送金融监管部门严肃查处，</w:t>
      </w:r>
      <w:r>
        <w:rPr>
          <w:rFonts w:hint="eastAsia" w:ascii="仿宋_GB2312" w:hAnsi="仿宋_GB2312" w:eastAsia="仿宋_GB2312" w:cs="仿宋_GB2312"/>
          <w:color w:val="auto"/>
          <w:sz w:val="32"/>
          <w:szCs w:val="32"/>
          <w:u w:val="none"/>
        </w:rPr>
        <w:t>构成犯罪的，依法追究刑事责任。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highlight w:val="none"/>
          <w:u w:val="none"/>
          <w:lang w:eastAsia="zh-CN"/>
        </w:rPr>
      </w:pPr>
      <w:r>
        <w:rPr>
          <w:rFonts w:hint="eastAsia" w:ascii="黑体" w:hAnsi="黑体" w:eastAsia="黑体" w:cs="黑体"/>
          <w:color w:val="auto"/>
          <w:sz w:val="32"/>
          <w:szCs w:val="32"/>
          <w:u w:val="none"/>
          <w:lang w:eastAsia="zh-CN"/>
        </w:rPr>
        <w:t>第三十一条</w:t>
      </w:r>
      <w:r>
        <w:rPr>
          <w:rFonts w:hint="eastAsia" w:ascii="黑体" w:hAnsi="黑体" w:eastAsia="黑体" w:cs="黑体"/>
          <w:color w:val="auto"/>
          <w:sz w:val="32"/>
          <w:szCs w:val="32"/>
          <w:u w:val="none"/>
          <w:lang w:val="en-US" w:eastAsia="zh-CN"/>
        </w:rPr>
        <w:t xml:space="preserve"> </w:t>
      </w:r>
      <w:r>
        <w:rPr>
          <w:rFonts w:hint="eastAsia" w:ascii="仿宋_GB2312" w:hAnsi="仿宋_GB2312" w:eastAsia="仿宋_GB2312" w:cs="仿宋_GB2312"/>
          <w:color w:val="auto"/>
          <w:sz w:val="32"/>
          <w:szCs w:val="32"/>
          <w:u w:val="none"/>
          <w:lang w:val="en-US" w:eastAsia="zh-CN"/>
        </w:rPr>
        <w:t>贷款银行未按规定将购房人的按揭贷款、住房公积金贷款发放至监管账户，不予整改、不配合划转或追缴资金至监管账户的，3年内不得在本市</w:t>
      </w:r>
      <w:r>
        <w:rPr>
          <w:rFonts w:hint="eastAsia" w:ascii="仿宋_GB2312" w:hAnsi="仿宋_GB2312" w:eastAsia="仿宋_GB2312" w:cs="仿宋_GB2312"/>
          <w:color w:val="auto"/>
          <w:sz w:val="32"/>
          <w:szCs w:val="32"/>
          <w:u w:val="none"/>
        </w:rPr>
        <w:t>从事预售资金监管工作</w:t>
      </w:r>
      <w:r>
        <w:rPr>
          <w:rFonts w:hint="eastAsia" w:ascii="仿宋_GB2312" w:hAnsi="仿宋_GB2312" w:eastAsia="仿宋_GB2312" w:cs="仿宋_GB2312"/>
          <w:color w:val="auto"/>
          <w:sz w:val="32"/>
          <w:szCs w:val="32"/>
          <w:u w:val="none"/>
          <w:lang w:eastAsia="zh-CN"/>
        </w:rPr>
        <w:t>，</w:t>
      </w:r>
      <w:r>
        <w:rPr>
          <w:rFonts w:hint="eastAsia" w:ascii="仿宋" w:hAnsi="仿宋" w:eastAsia="仿宋" w:cs="仿宋"/>
          <w:sz w:val="32"/>
          <w:szCs w:val="32"/>
          <w:highlight w:val="none"/>
          <w:u w:val="none"/>
          <w:shd w:val="clear" w:color="auto" w:fill="FFFFFF"/>
          <w:lang w:eastAsia="zh-CN"/>
        </w:rPr>
        <w:t>市房产局将其违规行为</w:t>
      </w:r>
      <w:r>
        <w:rPr>
          <w:rFonts w:hint="eastAsia" w:ascii="仿宋_GB2312" w:hAnsi="仿宋_GB2312" w:eastAsia="仿宋_GB2312" w:cs="仿宋_GB2312"/>
          <w:color w:val="auto"/>
          <w:sz w:val="32"/>
          <w:szCs w:val="32"/>
          <w:highlight w:val="none"/>
          <w:u w:val="none"/>
          <w:lang w:eastAsia="zh-CN"/>
        </w:rPr>
        <w:t>通报银行监管部门查处。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_GB2312" w:eastAsia="仿宋_GB2312" w:cs="仿宋_GB2312"/>
          <w:color w:val="auto"/>
          <w:sz w:val="32"/>
          <w:szCs w:val="32"/>
          <w:highlight w:val="none"/>
          <w:u w:val="none"/>
          <w:lang w:val="en" w:eastAsia="zh-CN"/>
        </w:rPr>
      </w:pPr>
      <w:r>
        <w:rPr>
          <w:rFonts w:hint="eastAsia" w:ascii="黑体" w:hAnsi="黑体" w:eastAsia="黑体" w:cs="黑体"/>
          <w:color w:val="auto"/>
          <w:sz w:val="32"/>
          <w:szCs w:val="32"/>
          <w:u w:val="none"/>
          <w:lang w:eastAsia="zh-CN"/>
        </w:rPr>
        <w:t>第三十二条</w:t>
      </w:r>
      <w:r>
        <w:rPr>
          <w:rFonts w:hint="eastAsia" w:ascii="黑体" w:hAnsi="黑体" w:eastAsia="黑体" w:cs="黑体"/>
          <w:color w:val="auto"/>
          <w:sz w:val="32"/>
          <w:szCs w:val="32"/>
          <w:u w:val="none"/>
          <w:lang w:val="en-US" w:eastAsia="zh-CN"/>
        </w:rPr>
        <w:t xml:space="preserve"> </w:t>
      </w:r>
      <w:r>
        <w:rPr>
          <w:rFonts w:hint="eastAsia" w:ascii="仿宋_GB2312" w:hAnsi="仿宋_GB2312" w:eastAsia="仿宋_GB2312" w:cs="仿宋_GB2312"/>
          <w:color w:val="auto"/>
          <w:sz w:val="32"/>
          <w:szCs w:val="32"/>
          <w:u w:val="none"/>
          <w:lang w:val="en-US" w:eastAsia="zh-CN"/>
        </w:rPr>
        <w:t>银行接到市房产局反映</w:t>
      </w:r>
      <w:r>
        <w:rPr>
          <w:rFonts w:hint="eastAsia" w:ascii="仿宋_GB2312" w:hAnsi="仿宋_GB2312" w:eastAsia="仿宋_GB2312" w:cs="仿宋_GB2312"/>
          <w:color w:val="auto"/>
          <w:sz w:val="32"/>
          <w:szCs w:val="32"/>
          <w:u w:val="none"/>
        </w:rPr>
        <w:t>房地产</w:t>
      </w:r>
      <w:r>
        <w:rPr>
          <w:rFonts w:hint="eastAsia" w:ascii="仿宋_GB2312" w:hAnsi="仿宋_GB2312" w:eastAsia="仿宋_GB2312" w:cs="仿宋_GB2312"/>
          <w:color w:val="auto"/>
          <w:sz w:val="32"/>
          <w:szCs w:val="32"/>
          <w:u w:val="none"/>
          <w:lang w:val="en-US" w:eastAsia="zh-CN"/>
        </w:rPr>
        <w:t>开发企业将购房款违规收存至该行账户后，不予整改、不配合划转或追缴资金至监管账户的，3年内不得在本市</w:t>
      </w:r>
      <w:r>
        <w:rPr>
          <w:rFonts w:hint="eastAsia" w:ascii="仿宋_GB2312" w:hAnsi="仿宋_GB2312" w:eastAsia="仿宋_GB2312" w:cs="仿宋_GB2312"/>
          <w:color w:val="auto"/>
          <w:sz w:val="32"/>
          <w:szCs w:val="32"/>
          <w:u w:val="none"/>
        </w:rPr>
        <w:t>从事预售资金监管工作</w:t>
      </w:r>
      <w:r>
        <w:rPr>
          <w:rFonts w:hint="eastAsia" w:ascii="仿宋_GB2312" w:hAnsi="仿宋_GB2312" w:eastAsia="仿宋_GB2312" w:cs="仿宋_GB2312"/>
          <w:color w:val="auto"/>
          <w:sz w:val="32"/>
          <w:szCs w:val="32"/>
          <w:u w:val="none"/>
          <w:lang w:eastAsia="zh-CN"/>
        </w:rPr>
        <w:t>，</w:t>
      </w:r>
      <w:r>
        <w:rPr>
          <w:rFonts w:hint="eastAsia" w:ascii="仿宋" w:hAnsi="仿宋" w:eastAsia="仿宋" w:cs="仿宋"/>
          <w:sz w:val="32"/>
          <w:szCs w:val="32"/>
          <w:highlight w:val="none"/>
          <w:u w:val="none"/>
          <w:shd w:val="clear" w:color="auto" w:fill="FFFFFF"/>
          <w:lang w:eastAsia="zh-CN"/>
        </w:rPr>
        <w:t>市房产局将其违规行为</w:t>
      </w:r>
      <w:r>
        <w:rPr>
          <w:rFonts w:hint="eastAsia" w:ascii="仿宋_GB2312" w:hAnsi="仿宋_GB2312" w:eastAsia="仿宋_GB2312" w:cs="仿宋_GB2312"/>
          <w:color w:val="auto"/>
          <w:sz w:val="32"/>
          <w:szCs w:val="32"/>
          <w:highlight w:val="none"/>
          <w:u w:val="none"/>
          <w:lang w:eastAsia="zh-CN"/>
        </w:rPr>
        <w:t>通报银行监管部门查处。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_GB2312" w:eastAsia="仿宋_GB2312"/>
          <w:color w:val="auto"/>
          <w:szCs w:val="32"/>
          <w:u w:val="none"/>
        </w:rPr>
      </w:pPr>
      <w:r>
        <w:rPr>
          <w:rFonts w:hint="eastAsia" w:ascii="黑体" w:hAnsi="黑体" w:eastAsia="黑体" w:cs="黑体"/>
          <w:color w:val="auto"/>
          <w:sz w:val="32"/>
          <w:szCs w:val="32"/>
          <w:u w:val="none"/>
          <w:lang w:eastAsia="zh-CN"/>
        </w:rPr>
        <w:t>第三十三条</w:t>
      </w:r>
      <w:r>
        <w:rPr>
          <w:rFonts w:hint="eastAsia" w:ascii="仿宋_GB2312" w:hAnsi="仿宋_GB2312" w:eastAsia="仿宋_GB2312" w:cs="仿宋_GB2312"/>
          <w:color w:val="auto"/>
          <w:sz w:val="32"/>
          <w:szCs w:val="32"/>
          <w:u w:val="none"/>
          <w:lang w:val="en-US" w:eastAsia="zh-CN"/>
        </w:rPr>
        <w:t xml:space="preserve"> </w:t>
      </w:r>
      <w:r>
        <w:rPr>
          <w:rFonts w:hint="eastAsia" w:ascii="仿宋_GB2312" w:hAnsi="仿宋_GB2312" w:eastAsia="仿宋_GB2312" w:cs="仿宋_GB2312"/>
          <w:color w:val="auto"/>
          <w:sz w:val="32"/>
          <w:szCs w:val="32"/>
          <w:u w:val="none"/>
        </w:rPr>
        <w:t>市、区</w:t>
      </w:r>
      <w:r>
        <w:rPr>
          <w:rFonts w:hint="eastAsia" w:ascii="仿宋_GB2312" w:hAnsi="仿宋_GB2312" w:eastAsia="仿宋_GB2312" w:cs="仿宋_GB2312"/>
          <w:color w:val="auto"/>
          <w:sz w:val="32"/>
          <w:szCs w:val="32"/>
          <w:u w:val="none"/>
          <w:lang w:eastAsia="zh-CN"/>
        </w:rPr>
        <w:t>房产局</w:t>
      </w:r>
      <w:r>
        <w:rPr>
          <w:rFonts w:hint="eastAsia" w:ascii="仿宋_GB2312" w:hAnsi="仿宋_GB2312" w:eastAsia="仿宋_GB2312" w:cs="仿宋_GB2312"/>
          <w:color w:val="auto"/>
          <w:sz w:val="32"/>
          <w:szCs w:val="32"/>
          <w:u w:val="none"/>
        </w:rPr>
        <w:t>工作人员在商品房预售资金监管工作中存在玩忽职守、滥用职权、徇私舞弊等行为的，依法给予处分；构成犯罪的，依法追究刑事责任。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三十四</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辽中区、新民市、法库县、康平县的商品房预售资金监管参照本办法执行。</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u w:val="none"/>
        </w:rPr>
      </w:pPr>
      <w:r>
        <w:rPr>
          <w:rFonts w:hint="eastAsia" w:ascii="黑体" w:hAnsi="黑体" w:eastAsia="黑体"/>
          <w:color w:val="auto"/>
          <w:sz w:val="32"/>
          <w:szCs w:val="32"/>
          <w:u w:val="none"/>
        </w:rPr>
        <w:t>第</w:t>
      </w:r>
      <w:r>
        <w:rPr>
          <w:rFonts w:hint="eastAsia" w:ascii="黑体" w:hAnsi="黑体" w:eastAsia="黑体"/>
          <w:color w:val="auto"/>
          <w:sz w:val="32"/>
          <w:szCs w:val="32"/>
          <w:u w:val="none"/>
          <w:lang w:eastAsia="zh-CN"/>
        </w:rPr>
        <w:t>三十五</w:t>
      </w:r>
      <w:r>
        <w:rPr>
          <w:rFonts w:hint="eastAsia" w:ascii="黑体" w:hAnsi="黑体" w:eastAsia="黑体"/>
          <w:color w:val="auto"/>
          <w:sz w:val="32"/>
          <w:szCs w:val="32"/>
          <w:u w:val="none"/>
        </w:rPr>
        <w:t>条</w:t>
      </w:r>
      <w:r>
        <w:rPr>
          <w:rFonts w:hint="eastAsia" w:ascii="仿宋_GB2312" w:hAnsi="仿宋_GB2312" w:eastAsia="仿宋_GB2312" w:cs="仿宋_GB2312"/>
          <w:color w:val="auto"/>
          <w:sz w:val="32"/>
          <w:szCs w:val="32"/>
          <w:u w:val="none"/>
        </w:rPr>
        <w:t xml:space="preserve"> 本办法自20</w:t>
      </w:r>
      <w:r>
        <w:rPr>
          <w:rFonts w:hint="eastAsia" w:ascii="仿宋_GB2312" w:hAnsi="仿宋_GB2312" w:eastAsia="仿宋_GB2312" w:cs="仿宋_GB2312"/>
          <w:color w:val="auto"/>
          <w:sz w:val="32"/>
          <w:szCs w:val="32"/>
          <w:u w:val="none"/>
          <w:lang w:val="en-US" w:eastAsia="zh-CN"/>
        </w:rPr>
        <w:t>23</w:t>
      </w:r>
      <w:r>
        <w:rPr>
          <w:rFonts w:hint="eastAsia" w:ascii="仿宋_GB2312" w:hAnsi="仿宋_GB2312" w:eastAsia="仿宋_GB2312" w:cs="仿宋_GB2312"/>
          <w:color w:val="auto"/>
          <w:sz w:val="32"/>
          <w:szCs w:val="32"/>
          <w:u w:val="none"/>
        </w:rPr>
        <w:t>年</w:t>
      </w:r>
      <w:r>
        <w:rPr>
          <w:rFonts w:hint="eastAsia" w:ascii="仿宋_GB2312" w:hAnsi="仿宋_GB2312" w:eastAsia="仿宋_GB2312" w:cs="仿宋_GB2312"/>
          <w:color w:val="auto"/>
          <w:sz w:val="32"/>
          <w:szCs w:val="32"/>
          <w:u w:val="none"/>
          <w:lang w:val="en-US" w:eastAsia="zh-CN"/>
        </w:rPr>
        <w:t>1</w:t>
      </w:r>
      <w:r>
        <w:rPr>
          <w:rFonts w:hint="eastAsia" w:ascii="仿宋_GB2312" w:hAnsi="仿宋_GB2312" w:eastAsia="仿宋_GB2312" w:cs="仿宋_GB2312"/>
          <w:color w:val="auto"/>
          <w:sz w:val="32"/>
          <w:szCs w:val="32"/>
          <w:u w:val="none"/>
        </w:rPr>
        <w:t>月</w:t>
      </w:r>
      <w:r>
        <w:rPr>
          <w:rFonts w:hint="eastAsia" w:ascii="仿宋_GB2312" w:hAnsi="仿宋_GB2312" w:eastAsia="仿宋_GB2312" w:cs="仿宋_GB2312"/>
          <w:color w:val="auto"/>
          <w:sz w:val="32"/>
          <w:szCs w:val="32"/>
          <w:u w:val="none"/>
          <w:lang w:val="en-US" w:eastAsia="zh-CN"/>
        </w:rPr>
        <w:t>1</w:t>
      </w:r>
      <w:r>
        <w:rPr>
          <w:rFonts w:hint="eastAsia" w:ascii="仿宋_GB2312" w:hAnsi="仿宋_GB2312" w:eastAsia="仿宋_GB2312" w:cs="仿宋_GB2312"/>
          <w:color w:val="auto"/>
          <w:sz w:val="32"/>
          <w:szCs w:val="32"/>
          <w:u w:val="none"/>
        </w:rPr>
        <w:t>日起施行，有效期至202</w:t>
      </w:r>
      <w:r>
        <w:rPr>
          <w:rFonts w:hint="eastAsia" w:ascii="仿宋_GB2312" w:hAnsi="仿宋_GB2312" w:eastAsia="仿宋_GB2312" w:cs="仿宋_GB2312"/>
          <w:color w:val="auto"/>
          <w:sz w:val="32"/>
          <w:szCs w:val="32"/>
          <w:u w:val="none"/>
          <w:lang w:val="en-US" w:eastAsia="zh-CN"/>
        </w:rPr>
        <w:t>7</w:t>
      </w:r>
      <w:r>
        <w:rPr>
          <w:rFonts w:hint="eastAsia" w:ascii="仿宋_GB2312" w:hAnsi="仿宋_GB2312" w:eastAsia="仿宋_GB2312" w:cs="仿宋_GB2312"/>
          <w:color w:val="auto"/>
          <w:sz w:val="32"/>
          <w:szCs w:val="32"/>
          <w:u w:val="none"/>
        </w:rPr>
        <w:t>年</w:t>
      </w:r>
      <w:r>
        <w:rPr>
          <w:rFonts w:hint="eastAsia" w:ascii="仿宋_GB2312" w:hAnsi="仿宋_GB2312" w:eastAsia="仿宋_GB2312" w:cs="仿宋_GB2312"/>
          <w:color w:val="auto"/>
          <w:sz w:val="32"/>
          <w:szCs w:val="32"/>
          <w:u w:val="none"/>
          <w:lang w:val="en-US" w:eastAsia="zh-CN"/>
        </w:rPr>
        <w:t>12</w:t>
      </w:r>
      <w:r>
        <w:rPr>
          <w:rFonts w:hint="eastAsia" w:ascii="仿宋_GB2312" w:hAnsi="仿宋_GB2312" w:eastAsia="仿宋_GB2312" w:cs="仿宋_GB2312"/>
          <w:color w:val="auto"/>
          <w:sz w:val="32"/>
          <w:szCs w:val="32"/>
          <w:u w:val="none"/>
        </w:rPr>
        <w:t>月</w:t>
      </w:r>
      <w:r>
        <w:rPr>
          <w:rFonts w:hint="eastAsia" w:ascii="仿宋_GB2312" w:hAnsi="仿宋_GB2312" w:eastAsia="仿宋_GB2312" w:cs="仿宋_GB2312"/>
          <w:color w:val="auto"/>
          <w:sz w:val="32"/>
          <w:szCs w:val="32"/>
          <w:u w:val="none"/>
          <w:lang w:val="en-US" w:eastAsia="zh-CN"/>
        </w:rPr>
        <w:t>31</w:t>
      </w:r>
      <w:r>
        <w:rPr>
          <w:rFonts w:hint="eastAsia" w:ascii="仿宋_GB2312" w:hAnsi="仿宋_GB2312" w:eastAsia="仿宋_GB2312" w:cs="仿宋_GB2312"/>
          <w:color w:val="auto"/>
          <w:sz w:val="32"/>
          <w:szCs w:val="32"/>
          <w:u w:val="none"/>
        </w:rPr>
        <w:t>日，《关于印发</w:t>
      </w:r>
      <w:r>
        <w:rPr>
          <w:rFonts w:hint="eastAsia" w:ascii="仿宋_GB2312" w:hAnsi="仿宋_GB2312" w:eastAsia="仿宋_GB2312" w:cs="仿宋_GB2312"/>
          <w:color w:val="auto"/>
          <w:sz w:val="32"/>
          <w:szCs w:val="32"/>
          <w:u w:val="none"/>
          <w:lang w:val="en-US" w:eastAsia="zh-CN"/>
        </w:rPr>
        <w:t>&lt;</w:t>
      </w:r>
      <w:r>
        <w:rPr>
          <w:rFonts w:hint="eastAsia" w:ascii="仿宋_GB2312" w:hAnsi="仿宋_GB2312" w:eastAsia="仿宋_GB2312" w:cs="仿宋_GB2312"/>
          <w:color w:val="auto"/>
          <w:sz w:val="32"/>
          <w:szCs w:val="32"/>
          <w:u w:val="none"/>
        </w:rPr>
        <w:t>沈阳市商品房预售资金监管办法</w:t>
      </w:r>
      <w:r>
        <w:rPr>
          <w:rFonts w:hint="eastAsia" w:ascii="仿宋_GB2312" w:hAnsi="仿宋_GB2312" w:eastAsia="仿宋_GB2312" w:cs="仿宋_GB2312"/>
          <w:color w:val="auto"/>
          <w:sz w:val="32"/>
          <w:szCs w:val="32"/>
          <w:u w:val="none"/>
          <w:lang w:val="en-US" w:eastAsia="zh-CN"/>
        </w:rPr>
        <w:t>&gt;</w:t>
      </w:r>
      <w:r>
        <w:rPr>
          <w:rFonts w:hint="eastAsia" w:ascii="仿宋_GB2312" w:hAnsi="仿宋_GB2312" w:eastAsia="仿宋_GB2312" w:cs="仿宋_GB2312"/>
          <w:color w:val="auto"/>
          <w:sz w:val="32"/>
          <w:szCs w:val="32"/>
          <w:u w:val="none"/>
        </w:rPr>
        <w:t>的通知》（沈房发〔201</w:t>
      </w:r>
      <w:r>
        <w:rPr>
          <w:rFonts w:hint="eastAsia" w:ascii="仿宋_GB2312" w:hAnsi="仿宋_GB2312" w:eastAsia="仿宋_GB2312" w:cs="仿宋_GB2312"/>
          <w:color w:val="auto"/>
          <w:sz w:val="32"/>
          <w:szCs w:val="32"/>
          <w:u w:val="none"/>
          <w:lang w:val="en-US" w:eastAsia="zh-CN"/>
        </w:rPr>
        <w:t>7</w:t>
      </w:r>
      <w:r>
        <w:rPr>
          <w:rFonts w:hint="eastAsia" w:ascii="仿宋_GB2312" w:hAnsi="仿宋_GB2312" w:eastAsia="仿宋_GB2312" w:cs="仿宋_GB2312"/>
          <w:color w:val="auto"/>
          <w:sz w:val="32"/>
          <w:szCs w:val="32"/>
          <w:u w:val="none"/>
        </w:rPr>
        <w:t>〕</w:t>
      </w:r>
      <w:r>
        <w:rPr>
          <w:rFonts w:hint="eastAsia" w:ascii="仿宋_GB2312" w:hAnsi="仿宋_GB2312" w:eastAsia="仿宋_GB2312" w:cs="仿宋_GB2312"/>
          <w:color w:val="auto"/>
          <w:sz w:val="32"/>
          <w:szCs w:val="32"/>
          <w:u w:val="none"/>
          <w:lang w:val="en-US" w:eastAsia="zh-CN"/>
        </w:rPr>
        <w:t>69</w:t>
      </w:r>
      <w:r>
        <w:rPr>
          <w:rFonts w:hint="eastAsia" w:ascii="仿宋_GB2312" w:hAnsi="仿宋_GB2312" w:eastAsia="仿宋_GB2312" w:cs="仿宋_GB2312"/>
          <w:color w:val="auto"/>
          <w:sz w:val="32"/>
          <w:szCs w:val="32"/>
          <w:u w:val="none"/>
        </w:rPr>
        <w:t>号）同时废止。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b/>
          <w:bCs/>
          <w:color w:val="FF0000"/>
          <w:sz w:val="32"/>
          <w:szCs w:val="32"/>
          <w:u w:val="none"/>
          <w:lang w:eastAsia="zh-CN"/>
        </w:rPr>
      </w:pPr>
      <w:r>
        <w:rPr>
          <w:rFonts w:hint="eastAsia" w:ascii="仿宋_GB2312" w:hAnsi="仿宋_GB2312" w:eastAsia="仿宋_GB2312" w:cs="仿宋_GB2312"/>
          <w:color w:val="auto"/>
          <w:sz w:val="32"/>
          <w:szCs w:val="32"/>
          <w:u w:val="none"/>
          <w:lang w:val="en-US" w:eastAsia="zh-CN"/>
        </w:rPr>
        <w:t>本办法施行后进行预售资金监管的，预售资金的监管额度和支取节点适用本办法。本办法施行前已办理预售资金监管的，预售资金的监管额度和支取节点适用原办法。</w:t>
      </w:r>
    </w:p>
    <w:p>
      <w:pPr>
        <w:rPr>
          <w:color w:val="auto"/>
          <w:u w:val="none"/>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vert="horz" wrap="none" lIns="0" tIns="0" rIns="0" bIns="0" anchor="t" anchorCtr="false"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BCr8CPHAQAAewMAAA4AAAAAAAAA&#10;AQAgAAAANAEAAGRycy9lMm9Eb2MueG1sUEsFBgAAAAAGAAYAWQEAAG0FA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YyNmE1MWZhYjEwMWI4NTlhYjY3NmYyNzlhMzRiOWEifQ=="/>
  </w:docVars>
  <w:rsids>
    <w:rsidRoot w:val="37F74578"/>
    <w:rsid w:val="06FF26A0"/>
    <w:rsid w:val="08E5D7DA"/>
    <w:rsid w:val="0A9FE0B7"/>
    <w:rsid w:val="0CBFB4A0"/>
    <w:rsid w:val="0EE9FE9A"/>
    <w:rsid w:val="167FF0C9"/>
    <w:rsid w:val="177DE43C"/>
    <w:rsid w:val="17D632DD"/>
    <w:rsid w:val="17FD8AED"/>
    <w:rsid w:val="19E71358"/>
    <w:rsid w:val="1AFFD8FB"/>
    <w:rsid w:val="1B11041D"/>
    <w:rsid w:val="1BBF09FB"/>
    <w:rsid w:val="1C6D78AC"/>
    <w:rsid w:val="1CDFD56B"/>
    <w:rsid w:val="1CF7E6E2"/>
    <w:rsid w:val="1CFC0AEE"/>
    <w:rsid w:val="1CFFE5B3"/>
    <w:rsid w:val="1D44BF00"/>
    <w:rsid w:val="1D616A6F"/>
    <w:rsid w:val="1DFFDD12"/>
    <w:rsid w:val="1E8EA36F"/>
    <w:rsid w:val="1EFC1126"/>
    <w:rsid w:val="1EFD0A87"/>
    <w:rsid w:val="1EFF3741"/>
    <w:rsid w:val="1EFFE95C"/>
    <w:rsid w:val="1FAD115A"/>
    <w:rsid w:val="1FD75DC5"/>
    <w:rsid w:val="1FDF74EA"/>
    <w:rsid w:val="1FE49A41"/>
    <w:rsid w:val="1FF4FB10"/>
    <w:rsid w:val="1FFEA670"/>
    <w:rsid w:val="203F219A"/>
    <w:rsid w:val="216BF676"/>
    <w:rsid w:val="23EB8C41"/>
    <w:rsid w:val="26FCC857"/>
    <w:rsid w:val="28BAEC3C"/>
    <w:rsid w:val="29FB4889"/>
    <w:rsid w:val="2B333699"/>
    <w:rsid w:val="2B75A753"/>
    <w:rsid w:val="2BBF4251"/>
    <w:rsid w:val="2CDE4B84"/>
    <w:rsid w:val="2D3068A8"/>
    <w:rsid w:val="2D574B9C"/>
    <w:rsid w:val="2D5B004C"/>
    <w:rsid w:val="2DBFB534"/>
    <w:rsid w:val="2EBEEF8A"/>
    <w:rsid w:val="2F4BD924"/>
    <w:rsid w:val="2F793912"/>
    <w:rsid w:val="2FAD0C73"/>
    <w:rsid w:val="2FBF2016"/>
    <w:rsid w:val="2FFDF228"/>
    <w:rsid w:val="32EFA296"/>
    <w:rsid w:val="337E2B75"/>
    <w:rsid w:val="3495DED6"/>
    <w:rsid w:val="34EF18B2"/>
    <w:rsid w:val="34FFA70C"/>
    <w:rsid w:val="35BDF3D2"/>
    <w:rsid w:val="35CD8F43"/>
    <w:rsid w:val="35F75ED3"/>
    <w:rsid w:val="35FF7643"/>
    <w:rsid w:val="3632EA9D"/>
    <w:rsid w:val="367B53E0"/>
    <w:rsid w:val="36BF7C96"/>
    <w:rsid w:val="36FFE0C6"/>
    <w:rsid w:val="373AC989"/>
    <w:rsid w:val="37A64E33"/>
    <w:rsid w:val="37D1E2B3"/>
    <w:rsid w:val="37DF6F0B"/>
    <w:rsid w:val="37F74578"/>
    <w:rsid w:val="37FFEDF8"/>
    <w:rsid w:val="39BDFFA9"/>
    <w:rsid w:val="39D53864"/>
    <w:rsid w:val="39F6DFAC"/>
    <w:rsid w:val="3A3DE60B"/>
    <w:rsid w:val="3A3F9F9C"/>
    <w:rsid w:val="3A8776E8"/>
    <w:rsid w:val="3ABB3B5A"/>
    <w:rsid w:val="3B7F0051"/>
    <w:rsid w:val="3BF90E81"/>
    <w:rsid w:val="3BFC91D4"/>
    <w:rsid w:val="3BFE2B3E"/>
    <w:rsid w:val="3BFFA8A7"/>
    <w:rsid w:val="3CFB0EB6"/>
    <w:rsid w:val="3D5FD904"/>
    <w:rsid w:val="3D6F8393"/>
    <w:rsid w:val="3DBA068E"/>
    <w:rsid w:val="3DBBE610"/>
    <w:rsid w:val="3DBCDD65"/>
    <w:rsid w:val="3DD7708C"/>
    <w:rsid w:val="3DDF7D26"/>
    <w:rsid w:val="3DEFBD48"/>
    <w:rsid w:val="3DF52EF3"/>
    <w:rsid w:val="3DF64F2F"/>
    <w:rsid w:val="3DF7A062"/>
    <w:rsid w:val="3DFD8AF6"/>
    <w:rsid w:val="3E3BF326"/>
    <w:rsid w:val="3E3DFEBA"/>
    <w:rsid w:val="3E5FA355"/>
    <w:rsid w:val="3E9398A2"/>
    <w:rsid w:val="3EAEE750"/>
    <w:rsid w:val="3EBB34A1"/>
    <w:rsid w:val="3EBF42B0"/>
    <w:rsid w:val="3ECF6C5B"/>
    <w:rsid w:val="3EDF380F"/>
    <w:rsid w:val="3EEA88BB"/>
    <w:rsid w:val="3EF64D9C"/>
    <w:rsid w:val="3EFF2E5A"/>
    <w:rsid w:val="3EFF6D2C"/>
    <w:rsid w:val="3F34B8EC"/>
    <w:rsid w:val="3F791541"/>
    <w:rsid w:val="3F7B5629"/>
    <w:rsid w:val="3F7D60BC"/>
    <w:rsid w:val="3F7F401B"/>
    <w:rsid w:val="3FAB007D"/>
    <w:rsid w:val="3FBE29E3"/>
    <w:rsid w:val="3FCF2CEC"/>
    <w:rsid w:val="3FD9F2C1"/>
    <w:rsid w:val="3FDC526B"/>
    <w:rsid w:val="3FDF7A6E"/>
    <w:rsid w:val="3FE73CF2"/>
    <w:rsid w:val="3FEF7369"/>
    <w:rsid w:val="3FEFE2EF"/>
    <w:rsid w:val="3FF1EF3C"/>
    <w:rsid w:val="3FF32E16"/>
    <w:rsid w:val="3FF3A8BA"/>
    <w:rsid w:val="3FFCC3F6"/>
    <w:rsid w:val="41F91E6A"/>
    <w:rsid w:val="423CDF0F"/>
    <w:rsid w:val="477FDBAB"/>
    <w:rsid w:val="47FD5952"/>
    <w:rsid w:val="47FFD873"/>
    <w:rsid w:val="495D05EE"/>
    <w:rsid w:val="49FECABE"/>
    <w:rsid w:val="4B1D612E"/>
    <w:rsid w:val="4B336461"/>
    <w:rsid w:val="4DEF9C41"/>
    <w:rsid w:val="4EF7A65C"/>
    <w:rsid w:val="4EFD3F55"/>
    <w:rsid w:val="4F858994"/>
    <w:rsid w:val="4FAF0A00"/>
    <w:rsid w:val="4FB5D6EA"/>
    <w:rsid w:val="4FBAA32A"/>
    <w:rsid w:val="4FBF84F5"/>
    <w:rsid w:val="511C7C1C"/>
    <w:rsid w:val="51FED7AB"/>
    <w:rsid w:val="527EDB9F"/>
    <w:rsid w:val="52CAD5EC"/>
    <w:rsid w:val="52FE3198"/>
    <w:rsid w:val="536A64B6"/>
    <w:rsid w:val="536C1C33"/>
    <w:rsid w:val="53BBB544"/>
    <w:rsid w:val="54EB354E"/>
    <w:rsid w:val="55F09B9D"/>
    <w:rsid w:val="56BCF1DF"/>
    <w:rsid w:val="56BFF551"/>
    <w:rsid w:val="56DD5B12"/>
    <w:rsid w:val="56E58396"/>
    <w:rsid w:val="573D016D"/>
    <w:rsid w:val="57799794"/>
    <w:rsid w:val="5793E7C6"/>
    <w:rsid w:val="57E45EBF"/>
    <w:rsid w:val="58DB8098"/>
    <w:rsid w:val="59F6858B"/>
    <w:rsid w:val="5ABFA235"/>
    <w:rsid w:val="5B6F9420"/>
    <w:rsid w:val="5B9F77E4"/>
    <w:rsid w:val="5B9FF2F1"/>
    <w:rsid w:val="5BBF8824"/>
    <w:rsid w:val="5BD462C2"/>
    <w:rsid w:val="5BFF72C2"/>
    <w:rsid w:val="5CAB8E8A"/>
    <w:rsid w:val="5D3D9CF7"/>
    <w:rsid w:val="5D6D0031"/>
    <w:rsid w:val="5D7EA438"/>
    <w:rsid w:val="5DAFB7BD"/>
    <w:rsid w:val="5DB6B886"/>
    <w:rsid w:val="5DDB9E8B"/>
    <w:rsid w:val="5DDCA926"/>
    <w:rsid w:val="5DE2C73B"/>
    <w:rsid w:val="5DEF5744"/>
    <w:rsid w:val="5DF7B98D"/>
    <w:rsid w:val="5DFB51E5"/>
    <w:rsid w:val="5E1FF37C"/>
    <w:rsid w:val="5E3FC99C"/>
    <w:rsid w:val="5E7B926A"/>
    <w:rsid w:val="5E7BCF4A"/>
    <w:rsid w:val="5EA730B4"/>
    <w:rsid w:val="5ED04F7B"/>
    <w:rsid w:val="5ED7824F"/>
    <w:rsid w:val="5ED98A43"/>
    <w:rsid w:val="5EDD5671"/>
    <w:rsid w:val="5EEF5980"/>
    <w:rsid w:val="5EEFD8D7"/>
    <w:rsid w:val="5EFA7CCD"/>
    <w:rsid w:val="5F3FFE42"/>
    <w:rsid w:val="5F4BDEED"/>
    <w:rsid w:val="5F5D7ED5"/>
    <w:rsid w:val="5F77CAD2"/>
    <w:rsid w:val="5F78CFD6"/>
    <w:rsid w:val="5F7BB719"/>
    <w:rsid w:val="5F7F7A54"/>
    <w:rsid w:val="5F9D02ED"/>
    <w:rsid w:val="5F9D5A96"/>
    <w:rsid w:val="5FB77C27"/>
    <w:rsid w:val="5FBA0F73"/>
    <w:rsid w:val="5FDD49B3"/>
    <w:rsid w:val="5FDF36B7"/>
    <w:rsid w:val="5FE4DCF7"/>
    <w:rsid w:val="5FEF61A3"/>
    <w:rsid w:val="5FF70957"/>
    <w:rsid w:val="5FF7A8FE"/>
    <w:rsid w:val="5FF88D0D"/>
    <w:rsid w:val="5FFB3461"/>
    <w:rsid w:val="5FFB55F8"/>
    <w:rsid w:val="5FFD6297"/>
    <w:rsid w:val="5FFDB6A3"/>
    <w:rsid w:val="5FFDC0E4"/>
    <w:rsid w:val="5FFFBBDE"/>
    <w:rsid w:val="61738CD8"/>
    <w:rsid w:val="62D56BF2"/>
    <w:rsid w:val="6377F1D8"/>
    <w:rsid w:val="637B6962"/>
    <w:rsid w:val="63BFD95A"/>
    <w:rsid w:val="65230EB4"/>
    <w:rsid w:val="654F94D6"/>
    <w:rsid w:val="657E478D"/>
    <w:rsid w:val="65FF38C2"/>
    <w:rsid w:val="65FF8D70"/>
    <w:rsid w:val="667E3AB1"/>
    <w:rsid w:val="66BF825A"/>
    <w:rsid w:val="66D67C73"/>
    <w:rsid w:val="66DD3FD8"/>
    <w:rsid w:val="66FFB2F8"/>
    <w:rsid w:val="673EEC2A"/>
    <w:rsid w:val="676F139C"/>
    <w:rsid w:val="677D6D36"/>
    <w:rsid w:val="679A07B7"/>
    <w:rsid w:val="67BFD6B5"/>
    <w:rsid w:val="67D70F1D"/>
    <w:rsid w:val="67DEBB4C"/>
    <w:rsid w:val="67E530AF"/>
    <w:rsid w:val="67F7BFED"/>
    <w:rsid w:val="67F83241"/>
    <w:rsid w:val="69FF405D"/>
    <w:rsid w:val="69FF4555"/>
    <w:rsid w:val="6A7F8C31"/>
    <w:rsid w:val="6AFF5257"/>
    <w:rsid w:val="6AFF591A"/>
    <w:rsid w:val="6B9F4719"/>
    <w:rsid w:val="6BB3C20E"/>
    <w:rsid w:val="6BD9C269"/>
    <w:rsid w:val="6BDFA1BF"/>
    <w:rsid w:val="6BEDEBF8"/>
    <w:rsid w:val="6BF7E92F"/>
    <w:rsid w:val="6CBEFF55"/>
    <w:rsid w:val="6CF699D7"/>
    <w:rsid w:val="6CFF90D8"/>
    <w:rsid w:val="6D0E70D7"/>
    <w:rsid w:val="6DBDBB70"/>
    <w:rsid w:val="6DBDEAE9"/>
    <w:rsid w:val="6DBE79D2"/>
    <w:rsid w:val="6DBFB559"/>
    <w:rsid w:val="6DF6DC4A"/>
    <w:rsid w:val="6DFFB823"/>
    <w:rsid w:val="6EBBEFE2"/>
    <w:rsid w:val="6EEE10D6"/>
    <w:rsid w:val="6EF3AF64"/>
    <w:rsid w:val="6EFF0405"/>
    <w:rsid w:val="6F392910"/>
    <w:rsid w:val="6F3D19AE"/>
    <w:rsid w:val="6F3E8E0C"/>
    <w:rsid w:val="6F5F7924"/>
    <w:rsid w:val="6F72BC6A"/>
    <w:rsid w:val="6F7B36A1"/>
    <w:rsid w:val="6F7B9B80"/>
    <w:rsid w:val="6F7C951C"/>
    <w:rsid w:val="6F8B90BB"/>
    <w:rsid w:val="6F8F4072"/>
    <w:rsid w:val="6F8F6127"/>
    <w:rsid w:val="6FB21976"/>
    <w:rsid w:val="6FBB27F8"/>
    <w:rsid w:val="6FBE5090"/>
    <w:rsid w:val="6FDF3BC9"/>
    <w:rsid w:val="6FDFFC86"/>
    <w:rsid w:val="6FEF1399"/>
    <w:rsid w:val="6FEF367C"/>
    <w:rsid w:val="6FF6E3E5"/>
    <w:rsid w:val="6FFACB4E"/>
    <w:rsid w:val="6FFBAB18"/>
    <w:rsid w:val="6FFCA764"/>
    <w:rsid w:val="6FFF438D"/>
    <w:rsid w:val="6FFF53B8"/>
    <w:rsid w:val="6FFFB2E5"/>
    <w:rsid w:val="715F7472"/>
    <w:rsid w:val="7175FF83"/>
    <w:rsid w:val="71DFAD50"/>
    <w:rsid w:val="72BB9C9C"/>
    <w:rsid w:val="72DDEE13"/>
    <w:rsid w:val="72EE4E2A"/>
    <w:rsid w:val="7359E801"/>
    <w:rsid w:val="73B1B3E3"/>
    <w:rsid w:val="73D65ACD"/>
    <w:rsid w:val="73F3B1B8"/>
    <w:rsid w:val="73FB50C7"/>
    <w:rsid w:val="747F5AC2"/>
    <w:rsid w:val="74DD8B94"/>
    <w:rsid w:val="74F49EB4"/>
    <w:rsid w:val="74F670EA"/>
    <w:rsid w:val="74FB95B9"/>
    <w:rsid w:val="7527BF2F"/>
    <w:rsid w:val="757DE146"/>
    <w:rsid w:val="757E9275"/>
    <w:rsid w:val="758E40E8"/>
    <w:rsid w:val="75BE218A"/>
    <w:rsid w:val="75D78523"/>
    <w:rsid w:val="75D7D3A5"/>
    <w:rsid w:val="75ED5D32"/>
    <w:rsid w:val="767E1CDF"/>
    <w:rsid w:val="767F6CB4"/>
    <w:rsid w:val="76B35010"/>
    <w:rsid w:val="76DE2A9F"/>
    <w:rsid w:val="76ED954B"/>
    <w:rsid w:val="76FBAE7C"/>
    <w:rsid w:val="76FF2D92"/>
    <w:rsid w:val="773FC6EE"/>
    <w:rsid w:val="7777211F"/>
    <w:rsid w:val="777B41BB"/>
    <w:rsid w:val="777E41B5"/>
    <w:rsid w:val="77950B1E"/>
    <w:rsid w:val="77A3C190"/>
    <w:rsid w:val="77B10128"/>
    <w:rsid w:val="77BF0069"/>
    <w:rsid w:val="77BF2353"/>
    <w:rsid w:val="77DAEF4F"/>
    <w:rsid w:val="77DF162B"/>
    <w:rsid w:val="77EB480B"/>
    <w:rsid w:val="77F6E8A8"/>
    <w:rsid w:val="77FB9B07"/>
    <w:rsid w:val="77FE21E1"/>
    <w:rsid w:val="77FF2310"/>
    <w:rsid w:val="787FB757"/>
    <w:rsid w:val="78DD6E96"/>
    <w:rsid w:val="78FFE87A"/>
    <w:rsid w:val="7957DB7E"/>
    <w:rsid w:val="797242EF"/>
    <w:rsid w:val="79BF1A7A"/>
    <w:rsid w:val="79DF1D6F"/>
    <w:rsid w:val="79F75138"/>
    <w:rsid w:val="7A3F9B8D"/>
    <w:rsid w:val="7A7F40F3"/>
    <w:rsid w:val="7AAFDE78"/>
    <w:rsid w:val="7ABEFF7A"/>
    <w:rsid w:val="7AE1C88D"/>
    <w:rsid w:val="7AF6BA87"/>
    <w:rsid w:val="7AFA49C4"/>
    <w:rsid w:val="7AFA6FE7"/>
    <w:rsid w:val="7AFF732B"/>
    <w:rsid w:val="7AFF963E"/>
    <w:rsid w:val="7B39B8E4"/>
    <w:rsid w:val="7B3F193A"/>
    <w:rsid w:val="7B3F2A5B"/>
    <w:rsid w:val="7B5A6572"/>
    <w:rsid w:val="7B6B0D78"/>
    <w:rsid w:val="7B7DA753"/>
    <w:rsid w:val="7B7F2BC1"/>
    <w:rsid w:val="7B7FFD91"/>
    <w:rsid w:val="7BAE85E0"/>
    <w:rsid w:val="7BB75F30"/>
    <w:rsid w:val="7BBA044B"/>
    <w:rsid w:val="7BBD5DF4"/>
    <w:rsid w:val="7BBF1A9B"/>
    <w:rsid w:val="7BBFD12D"/>
    <w:rsid w:val="7BCF2ECB"/>
    <w:rsid w:val="7BDA6E47"/>
    <w:rsid w:val="7BDB6EA8"/>
    <w:rsid w:val="7BE7D211"/>
    <w:rsid w:val="7BF64A64"/>
    <w:rsid w:val="7BF7F7EF"/>
    <w:rsid w:val="7BF999A8"/>
    <w:rsid w:val="7BFB9A27"/>
    <w:rsid w:val="7BFE7E9A"/>
    <w:rsid w:val="7BFE7F1A"/>
    <w:rsid w:val="7BFF00E2"/>
    <w:rsid w:val="7BFFD5BF"/>
    <w:rsid w:val="7C192E73"/>
    <w:rsid w:val="7C662BFA"/>
    <w:rsid w:val="7CA3E458"/>
    <w:rsid w:val="7CBAE6BB"/>
    <w:rsid w:val="7CFF96D2"/>
    <w:rsid w:val="7D35A51B"/>
    <w:rsid w:val="7D3F763C"/>
    <w:rsid w:val="7D4E52FF"/>
    <w:rsid w:val="7D5D40FB"/>
    <w:rsid w:val="7D6FAD63"/>
    <w:rsid w:val="7D6FF1F2"/>
    <w:rsid w:val="7D7335C6"/>
    <w:rsid w:val="7D778C6D"/>
    <w:rsid w:val="7D7BC9AD"/>
    <w:rsid w:val="7D7F1ADF"/>
    <w:rsid w:val="7D8F1859"/>
    <w:rsid w:val="7DA6C889"/>
    <w:rsid w:val="7DB62400"/>
    <w:rsid w:val="7DBBC43E"/>
    <w:rsid w:val="7DBE6581"/>
    <w:rsid w:val="7DDDC6CB"/>
    <w:rsid w:val="7DDF4C79"/>
    <w:rsid w:val="7DE71F00"/>
    <w:rsid w:val="7DEF9F16"/>
    <w:rsid w:val="7DF6830D"/>
    <w:rsid w:val="7DF8BA94"/>
    <w:rsid w:val="7DFB6CFC"/>
    <w:rsid w:val="7DFB86AA"/>
    <w:rsid w:val="7DFBFE70"/>
    <w:rsid w:val="7DFFFAA2"/>
    <w:rsid w:val="7E2D298E"/>
    <w:rsid w:val="7E5EB8D2"/>
    <w:rsid w:val="7E665813"/>
    <w:rsid w:val="7E767125"/>
    <w:rsid w:val="7E77F956"/>
    <w:rsid w:val="7E7F7852"/>
    <w:rsid w:val="7E7FDCBA"/>
    <w:rsid w:val="7E831DFF"/>
    <w:rsid w:val="7E914BB8"/>
    <w:rsid w:val="7E9F7107"/>
    <w:rsid w:val="7EB71B34"/>
    <w:rsid w:val="7EBE4BE1"/>
    <w:rsid w:val="7EE745F2"/>
    <w:rsid w:val="7EE7A808"/>
    <w:rsid w:val="7EE9948F"/>
    <w:rsid w:val="7EEFD30C"/>
    <w:rsid w:val="7EFA0F2A"/>
    <w:rsid w:val="7EFAF087"/>
    <w:rsid w:val="7EFB7531"/>
    <w:rsid w:val="7EFD06A4"/>
    <w:rsid w:val="7EFE288F"/>
    <w:rsid w:val="7EFEA0F5"/>
    <w:rsid w:val="7F0EA5E7"/>
    <w:rsid w:val="7F1F7C34"/>
    <w:rsid w:val="7F232719"/>
    <w:rsid w:val="7F353BD7"/>
    <w:rsid w:val="7F36ACEC"/>
    <w:rsid w:val="7F3AE04F"/>
    <w:rsid w:val="7F3B5225"/>
    <w:rsid w:val="7F3B81F9"/>
    <w:rsid w:val="7F3F7BE2"/>
    <w:rsid w:val="7F3F9ABE"/>
    <w:rsid w:val="7F47D54C"/>
    <w:rsid w:val="7F4DDBF0"/>
    <w:rsid w:val="7F513CA1"/>
    <w:rsid w:val="7F5E1589"/>
    <w:rsid w:val="7F5F5B38"/>
    <w:rsid w:val="7F6A3408"/>
    <w:rsid w:val="7F6D8B9F"/>
    <w:rsid w:val="7F6FEADD"/>
    <w:rsid w:val="7F7864DE"/>
    <w:rsid w:val="7F7D0C76"/>
    <w:rsid w:val="7F7D58EC"/>
    <w:rsid w:val="7F7DE133"/>
    <w:rsid w:val="7F995C49"/>
    <w:rsid w:val="7F9BE0C6"/>
    <w:rsid w:val="7FB04044"/>
    <w:rsid w:val="7FBE33F9"/>
    <w:rsid w:val="7FBF17AB"/>
    <w:rsid w:val="7FBF8FA2"/>
    <w:rsid w:val="7FBFA90C"/>
    <w:rsid w:val="7FBFB55C"/>
    <w:rsid w:val="7FD0D56A"/>
    <w:rsid w:val="7FD732A5"/>
    <w:rsid w:val="7FD7D61E"/>
    <w:rsid w:val="7FDD80BB"/>
    <w:rsid w:val="7FDDABE0"/>
    <w:rsid w:val="7FDDC6A0"/>
    <w:rsid w:val="7FDF2F3B"/>
    <w:rsid w:val="7FDF3AF6"/>
    <w:rsid w:val="7FDFB322"/>
    <w:rsid w:val="7FDFCADF"/>
    <w:rsid w:val="7FE6EB11"/>
    <w:rsid w:val="7FEB0E25"/>
    <w:rsid w:val="7FEC66CA"/>
    <w:rsid w:val="7FECB43C"/>
    <w:rsid w:val="7FED1BA6"/>
    <w:rsid w:val="7FEDC4B0"/>
    <w:rsid w:val="7FEED766"/>
    <w:rsid w:val="7FEFF9A4"/>
    <w:rsid w:val="7FF32481"/>
    <w:rsid w:val="7FF5EC28"/>
    <w:rsid w:val="7FF65A58"/>
    <w:rsid w:val="7FF6F290"/>
    <w:rsid w:val="7FF78CB0"/>
    <w:rsid w:val="7FFA16DE"/>
    <w:rsid w:val="7FFA3ADF"/>
    <w:rsid w:val="7FFB4478"/>
    <w:rsid w:val="7FFB6D69"/>
    <w:rsid w:val="7FFB85E4"/>
    <w:rsid w:val="7FFD30A0"/>
    <w:rsid w:val="7FFDB0D1"/>
    <w:rsid w:val="7FFDC3F6"/>
    <w:rsid w:val="7FFDEC7F"/>
    <w:rsid w:val="7FFF1B31"/>
    <w:rsid w:val="7FFF28C2"/>
    <w:rsid w:val="7FFF33F3"/>
    <w:rsid w:val="7FFF44C3"/>
    <w:rsid w:val="7FFF9B48"/>
    <w:rsid w:val="7FFFAFC7"/>
    <w:rsid w:val="7FFFEB7C"/>
    <w:rsid w:val="83DFB309"/>
    <w:rsid w:val="873F2367"/>
    <w:rsid w:val="87768AB1"/>
    <w:rsid w:val="8BB7758B"/>
    <w:rsid w:val="8BFD4E86"/>
    <w:rsid w:val="8DFF99AA"/>
    <w:rsid w:val="8E2F22D4"/>
    <w:rsid w:val="8E497D17"/>
    <w:rsid w:val="8FF7C72B"/>
    <w:rsid w:val="925DA0AB"/>
    <w:rsid w:val="97B7F341"/>
    <w:rsid w:val="97E92655"/>
    <w:rsid w:val="97F3BCB8"/>
    <w:rsid w:val="9AEF1312"/>
    <w:rsid w:val="9B674B71"/>
    <w:rsid w:val="9BBE0137"/>
    <w:rsid w:val="9BFBDC17"/>
    <w:rsid w:val="9D4B5CFF"/>
    <w:rsid w:val="9DDEEA6D"/>
    <w:rsid w:val="9DFF16B1"/>
    <w:rsid w:val="9E2E1FA0"/>
    <w:rsid w:val="9EB936ED"/>
    <w:rsid w:val="9FA591F1"/>
    <w:rsid w:val="9FC54A4B"/>
    <w:rsid w:val="9FCF85A8"/>
    <w:rsid w:val="9FDB9FEE"/>
    <w:rsid w:val="9FF7286C"/>
    <w:rsid w:val="9FFF1E46"/>
    <w:rsid w:val="A17D09F2"/>
    <w:rsid w:val="A5775C06"/>
    <w:rsid w:val="A6979032"/>
    <w:rsid w:val="A7F5C159"/>
    <w:rsid w:val="A9CB55E8"/>
    <w:rsid w:val="AABE6E03"/>
    <w:rsid w:val="AB37AB2F"/>
    <w:rsid w:val="AB9CD622"/>
    <w:rsid w:val="ABD189CE"/>
    <w:rsid w:val="ABFEA002"/>
    <w:rsid w:val="AD5E91E1"/>
    <w:rsid w:val="AD5F5AE9"/>
    <w:rsid w:val="ADB670F9"/>
    <w:rsid w:val="ADEFDA5E"/>
    <w:rsid w:val="ADF9B58E"/>
    <w:rsid w:val="AEFD5AD2"/>
    <w:rsid w:val="AF0CF465"/>
    <w:rsid w:val="AF6F4652"/>
    <w:rsid w:val="AFB5F147"/>
    <w:rsid w:val="AFBFA60B"/>
    <w:rsid w:val="AFEB1173"/>
    <w:rsid w:val="AFFD4BC2"/>
    <w:rsid w:val="AFFF421A"/>
    <w:rsid w:val="AFFF5399"/>
    <w:rsid w:val="B0BFE869"/>
    <w:rsid w:val="B2E77618"/>
    <w:rsid w:val="B35F2E65"/>
    <w:rsid w:val="B3AEEA45"/>
    <w:rsid w:val="B3CBB374"/>
    <w:rsid w:val="B3DD12DB"/>
    <w:rsid w:val="B3F323FC"/>
    <w:rsid w:val="B3FDCD1D"/>
    <w:rsid w:val="B43E0A35"/>
    <w:rsid w:val="B4FDE237"/>
    <w:rsid w:val="B5779EB2"/>
    <w:rsid w:val="B5CC784C"/>
    <w:rsid w:val="B5DD4641"/>
    <w:rsid w:val="B5FB7811"/>
    <w:rsid w:val="B6B6AFD7"/>
    <w:rsid w:val="B6BC92A0"/>
    <w:rsid w:val="B6CB8A09"/>
    <w:rsid w:val="B6F01E1C"/>
    <w:rsid w:val="B6FF64C0"/>
    <w:rsid w:val="B7172733"/>
    <w:rsid w:val="B76BBD75"/>
    <w:rsid w:val="B77C0406"/>
    <w:rsid w:val="B7AD2756"/>
    <w:rsid w:val="B7DDCF15"/>
    <w:rsid w:val="B7F8BBAC"/>
    <w:rsid w:val="B7FEE181"/>
    <w:rsid w:val="B7FF1164"/>
    <w:rsid w:val="B7FFFDC1"/>
    <w:rsid w:val="B83933B7"/>
    <w:rsid w:val="B85F7ABC"/>
    <w:rsid w:val="B9EE5612"/>
    <w:rsid w:val="B9EEF09E"/>
    <w:rsid w:val="B9FF188E"/>
    <w:rsid w:val="BA7B23C6"/>
    <w:rsid w:val="BADB8760"/>
    <w:rsid w:val="BB7AF7A6"/>
    <w:rsid w:val="BBBF1C1E"/>
    <w:rsid w:val="BBDD4771"/>
    <w:rsid w:val="BBDDAD60"/>
    <w:rsid w:val="BBDF8D1E"/>
    <w:rsid w:val="BBEEA7FE"/>
    <w:rsid w:val="BBFAF3BC"/>
    <w:rsid w:val="BBFB36F4"/>
    <w:rsid w:val="BBFE3B79"/>
    <w:rsid w:val="BC77ED4D"/>
    <w:rsid w:val="BCBD37FF"/>
    <w:rsid w:val="BCFFFA6A"/>
    <w:rsid w:val="BD19BB48"/>
    <w:rsid w:val="BD777B4C"/>
    <w:rsid w:val="BD7EB0C4"/>
    <w:rsid w:val="BDBF71C6"/>
    <w:rsid w:val="BDED538F"/>
    <w:rsid w:val="BDEFE059"/>
    <w:rsid w:val="BDFDA400"/>
    <w:rsid w:val="BDFF05C9"/>
    <w:rsid w:val="BDFF8AE5"/>
    <w:rsid w:val="BE5AA79D"/>
    <w:rsid w:val="BE7BB863"/>
    <w:rsid w:val="BEDF32EF"/>
    <w:rsid w:val="BEEF7B41"/>
    <w:rsid w:val="BEEFF08F"/>
    <w:rsid w:val="BEF68B3E"/>
    <w:rsid w:val="BEF7BDE1"/>
    <w:rsid w:val="BF0EF4E2"/>
    <w:rsid w:val="BF271541"/>
    <w:rsid w:val="BF58DF4F"/>
    <w:rsid w:val="BF640DA0"/>
    <w:rsid w:val="BF6FE384"/>
    <w:rsid w:val="BF7FDA7E"/>
    <w:rsid w:val="BFA7D1C5"/>
    <w:rsid w:val="BFB9C9F3"/>
    <w:rsid w:val="BFBD341A"/>
    <w:rsid w:val="BFBE6A9B"/>
    <w:rsid w:val="BFBFD38E"/>
    <w:rsid w:val="BFCAB711"/>
    <w:rsid w:val="BFDDAA1A"/>
    <w:rsid w:val="BFE7A8C7"/>
    <w:rsid w:val="BFECCC21"/>
    <w:rsid w:val="BFF6BE93"/>
    <w:rsid w:val="BFF9A50C"/>
    <w:rsid w:val="BFFC4780"/>
    <w:rsid w:val="BFFF518A"/>
    <w:rsid w:val="BFFF6ADE"/>
    <w:rsid w:val="BFFF6BF6"/>
    <w:rsid w:val="BFFF97D0"/>
    <w:rsid w:val="BFFFA123"/>
    <w:rsid w:val="C4FB684B"/>
    <w:rsid w:val="C76F988D"/>
    <w:rsid w:val="C7726196"/>
    <w:rsid w:val="C86B1915"/>
    <w:rsid w:val="CBBBD775"/>
    <w:rsid w:val="CBFF65EC"/>
    <w:rsid w:val="CC9FD2C7"/>
    <w:rsid w:val="CD3EDDE9"/>
    <w:rsid w:val="CDCD9561"/>
    <w:rsid w:val="CE7554B5"/>
    <w:rsid w:val="CE7FAE75"/>
    <w:rsid w:val="CF773E6D"/>
    <w:rsid w:val="CF7EA429"/>
    <w:rsid w:val="CFBB7CC3"/>
    <w:rsid w:val="CFBDEC45"/>
    <w:rsid w:val="CFCF4558"/>
    <w:rsid w:val="CFD935FD"/>
    <w:rsid w:val="CFEF322C"/>
    <w:rsid w:val="CFF14B49"/>
    <w:rsid w:val="CFFD0106"/>
    <w:rsid w:val="CFFF7263"/>
    <w:rsid w:val="D17F6399"/>
    <w:rsid w:val="D4996DE1"/>
    <w:rsid w:val="D4FEFF89"/>
    <w:rsid w:val="D5FDA36E"/>
    <w:rsid w:val="D5FF1654"/>
    <w:rsid w:val="D5FF75B2"/>
    <w:rsid w:val="D65F4282"/>
    <w:rsid w:val="D65F5376"/>
    <w:rsid w:val="D7780E93"/>
    <w:rsid w:val="D79F0D0F"/>
    <w:rsid w:val="D7AFF438"/>
    <w:rsid w:val="D7BB4DB5"/>
    <w:rsid w:val="D7F7C2C4"/>
    <w:rsid w:val="D7FF4DFF"/>
    <w:rsid w:val="D94FEDC5"/>
    <w:rsid w:val="D978A778"/>
    <w:rsid w:val="D9FBC610"/>
    <w:rsid w:val="D9FC0475"/>
    <w:rsid w:val="D9FF0BC2"/>
    <w:rsid w:val="DA7F3346"/>
    <w:rsid w:val="DADB27CF"/>
    <w:rsid w:val="DBBF9B67"/>
    <w:rsid w:val="DBDF05A9"/>
    <w:rsid w:val="DBEFECE8"/>
    <w:rsid w:val="DBF860B7"/>
    <w:rsid w:val="DBFA8559"/>
    <w:rsid w:val="DBFF204F"/>
    <w:rsid w:val="DCBD7064"/>
    <w:rsid w:val="DCBF9187"/>
    <w:rsid w:val="DCEE689F"/>
    <w:rsid w:val="DCFF13AD"/>
    <w:rsid w:val="DD0B1199"/>
    <w:rsid w:val="DD3F479A"/>
    <w:rsid w:val="DD7B7351"/>
    <w:rsid w:val="DDBF27C4"/>
    <w:rsid w:val="DDEF91FD"/>
    <w:rsid w:val="DDF11B3A"/>
    <w:rsid w:val="DDFB33A3"/>
    <w:rsid w:val="DDFB449E"/>
    <w:rsid w:val="DDFE9B73"/>
    <w:rsid w:val="DE72F80A"/>
    <w:rsid w:val="DE76C6BE"/>
    <w:rsid w:val="DE9B1AC8"/>
    <w:rsid w:val="DEBEAD11"/>
    <w:rsid w:val="DEBF36E5"/>
    <w:rsid w:val="DEC73396"/>
    <w:rsid w:val="DECF7FE9"/>
    <w:rsid w:val="DEEDCD0D"/>
    <w:rsid w:val="DEFB002B"/>
    <w:rsid w:val="DEFE20ED"/>
    <w:rsid w:val="DEFE461B"/>
    <w:rsid w:val="DF6FC3B9"/>
    <w:rsid w:val="DF9B0DED"/>
    <w:rsid w:val="DF9F8B53"/>
    <w:rsid w:val="DFABA64B"/>
    <w:rsid w:val="DFB32802"/>
    <w:rsid w:val="DFDF1235"/>
    <w:rsid w:val="DFDFDF79"/>
    <w:rsid w:val="DFEB4ADC"/>
    <w:rsid w:val="DFEF06B5"/>
    <w:rsid w:val="DFEFD79F"/>
    <w:rsid w:val="DFF3918B"/>
    <w:rsid w:val="DFF3E340"/>
    <w:rsid w:val="DFF72AE3"/>
    <w:rsid w:val="DFF7B4B3"/>
    <w:rsid w:val="DFF7E9E8"/>
    <w:rsid w:val="DFFA83E7"/>
    <w:rsid w:val="DFFCA0D6"/>
    <w:rsid w:val="DFFD53B8"/>
    <w:rsid w:val="DFFE3405"/>
    <w:rsid w:val="DFFE6A6B"/>
    <w:rsid w:val="DFFF6188"/>
    <w:rsid w:val="DFFF9E09"/>
    <w:rsid w:val="DFFFD3BF"/>
    <w:rsid w:val="DFFFE8D8"/>
    <w:rsid w:val="E17B8017"/>
    <w:rsid w:val="E1BB89E7"/>
    <w:rsid w:val="E2F91A3A"/>
    <w:rsid w:val="E33FBEE7"/>
    <w:rsid w:val="E34FD4A1"/>
    <w:rsid w:val="E3BA8CD6"/>
    <w:rsid w:val="E3BE3CDE"/>
    <w:rsid w:val="E3CE1302"/>
    <w:rsid w:val="E3ED84A0"/>
    <w:rsid w:val="E65E56C7"/>
    <w:rsid w:val="E66FD7D1"/>
    <w:rsid w:val="E72F977A"/>
    <w:rsid w:val="E73B3922"/>
    <w:rsid w:val="E75D5964"/>
    <w:rsid w:val="E76F7620"/>
    <w:rsid w:val="E7779EA5"/>
    <w:rsid w:val="E77AF2E6"/>
    <w:rsid w:val="E79788FF"/>
    <w:rsid w:val="E7F21E2F"/>
    <w:rsid w:val="E7F395FF"/>
    <w:rsid w:val="E7F53482"/>
    <w:rsid w:val="E7F7BEDF"/>
    <w:rsid w:val="E7F80DD6"/>
    <w:rsid w:val="E7FD6857"/>
    <w:rsid w:val="E92FBECC"/>
    <w:rsid w:val="E9CF09F2"/>
    <w:rsid w:val="E9F71EFB"/>
    <w:rsid w:val="EAF82B85"/>
    <w:rsid w:val="EAFD7990"/>
    <w:rsid w:val="EB278F35"/>
    <w:rsid w:val="EB764E28"/>
    <w:rsid w:val="EB771ED6"/>
    <w:rsid w:val="EB97EEFD"/>
    <w:rsid w:val="EBDF4F0D"/>
    <w:rsid w:val="EBEF1040"/>
    <w:rsid w:val="EBFBA926"/>
    <w:rsid w:val="EBFD29ED"/>
    <w:rsid w:val="EBFFB73E"/>
    <w:rsid w:val="ECAE8611"/>
    <w:rsid w:val="ECB36B70"/>
    <w:rsid w:val="ECCD8F12"/>
    <w:rsid w:val="ECFF21A5"/>
    <w:rsid w:val="ED2672DC"/>
    <w:rsid w:val="ED3B75C6"/>
    <w:rsid w:val="ED7D1445"/>
    <w:rsid w:val="ED8F0835"/>
    <w:rsid w:val="ED9B3F3F"/>
    <w:rsid w:val="EDAAEE0A"/>
    <w:rsid w:val="EDDE3D2B"/>
    <w:rsid w:val="EDFD6346"/>
    <w:rsid w:val="EDFF49B2"/>
    <w:rsid w:val="EE1672E2"/>
    <w:rsid w:val="EE47F63A"/>
    <w:rsid w:val="EEB5BCF6"/>
    <w:rsid w:val="EEFF612E"/>
    <w:rsid w:val="EEFF70C9"/>
    <w:rsid w:val="EF2F0FFA"/>
    <w:rsid w:val="EF2FA7A5"/>
    <w:rsid w:val="EF6BBA15"/>
    <w:rsid w:val="EF7BF214"/>
    <w:rsid w:val="EF7F8E43"/>
    <w:rsid w:val="EFA5E30B"/>
    <w:rsid w:val="EFABFC8C"/>
    <w:rsid w:val="EFCF5662"/>
    <w:rsid w:val="EFD359A4"/>
    <w:rsid w:val="EFDD4133"/>
    <w:rsid w:val="EFE5430A"/>
    <w:rsid w:val="EFEB3110"/>
    <w:rsid w:val="EFEED977"/>
    <w:rsid w:val="EFEF0DD8"/>
    <w:rsid w:val="EFEF3201"/>
    <w:rsid w:val="EFEF6B90"/>
    <w:rsid w:val="EFFDF771"/>
    <w:rsid w:val="EFFEAB6C"/>
    <w:rsid w:val="EFFFAD1D"/>
    <w:rsid w:val="F07D9556"/>
    <w:rsid w:val="F1BD4FA2"/>
    <w:rsid w:val="F1F4D9FC"/>
    <w:rsid w:val="F2BCBC2F"/>
    <w:rsid w:val="F2F5E816"/>
    <w:rsid w:val="F3771AAB"/>
    <w:rsid w:val="F38D895D"/>
    <w:rsid w:val="F39AA9DC"/>
    <w:rsid w:val="F3BD2E9E"/>
    <w:rsid w:val="F3D3DA76"/>
    <w:rsid w:val="F3E77B86"/>
    <w:rsid w:val="F3FD815C"/>
    <w:rsid w:val="F3FFD030"/>
    <w:rsid w:val="F53F5972"/>
    <w:rsid w:val="F57AFBEC"/>
    <w:rsid w:val="F595B3EE"/>
    <w:rsid w:val="F59E5446"/>
    <w:rsid w:val="F5B8993A"/>
    <w:rsid w:val="F5FE2B49"/>
    <w:rsid w:val="F5FF8BCD"/>
    <w:rsid w:val="F627CD71"/>
    <w:rsid w:val="F6AF3237"/>
    <w:rsid w:val="F6D56C6C"/>
    <w:rsid w:val="F6F73C59"/>
    <w:rsid w:val="F6FD45D2"/>
    <w:rsid w:val="F6FF7D4F"/>
    <w:rsid w:val="F70D5355"/>
    <w:rsid w:val="F73FCE1F"/>
    <w:rsid w:val="F74F5C66"/>
    <w:rsid w:val="F75DC0EB"/>
    <w:rsid w:val="F7660126"/>
    <w:rsid w:val="F7766FF7"/>
    <w:rsid w:val="F77A5F17"/>
    <w:rsid w:val="F77E5F01"/>
    <w:rsid w:val="F77F1AEF"/>
    <w:rsid w:val="F7995FA4"/>
    <w:rsid w:val="F7AB26AE"/>
    <w:rsid w:val="F7AF035F"/>
    <w:rsid w:val="F7C5F89F"/>
    <w:rsid w:val="F7D215AF"/>
    <w:rsid w:val="F7D6F45C"/>
    <w:rsid w:val="F7D76793"/>
    <w:rsid w:val="F7DD335A"/>
    <w:rsid w:val="F7E588E8"/>
    <w:rsid w:val="F7E67041"/>
    <w:rsid w:val="F7E7EA7D"/>
    <w:rsid w:val="F7EF0E42"/>
    <w:rsid w:val="F7F509C7"/>
    <w:rsid w:val="F7F72C45"/>
    <w:rsid w:val="F7FB9823"/>
    <w:rsid w:val="F7FE9CEE"/>
    <w:rsid w:val="F7FF3249"/>
    <w:rsid w:val="F7FF78D3"/>
    <w:rsid w:val="F93FBA5C"/>
    <w:rsid w:val="F96F4631"/>
    <w:rsid w:val="F97E2AF7"/>
    <w:rsid w:val="F97FD18F"/>
    <w:rsid w:val="F9CF8CB2"/>
    <w:rsid w:val="F9DF713C"/>
    <w:rsid w:val="F9E3449D"/>
    <w:rsid w:val="F9EE1E81"/>
    <w:rsid w:val="F9F5F71A"/>
    <w:rsid w:val="F9F7D5BE"/>
    <w:rsid w:val="F9FD2D5D"/>
    <w:rsid w:val="FA3B3364"/>
    <w:rsid w:val="FA3B5B1B"/>
    <w:rsid w:val="FA56D14E"/>
    <w:rsid w:val="FA5DA317"/>
    <w:rsid w:val="FA5F8E5D"/>
    <w:rsid w:val="FA987C14"/>
    <w:rsid w:val="FAA7CD99"/>
    <w:rsid w:val="FAEDA195"/>
    <w:rsid w:val="FAF41D82"/>
    <w:rsid w:val="FB0F2C2B"/>
    <w:rsid w:val="FB273D5D"/>
    <w:rsid w:val="FB3BD7B7"/>
    <w:rsid w:val="FB6D7079"/>
    <w:rsid w:val="FB6E079A"/>
    <w:rsid w:val="FB6F7924"/>
    <w:rsid w:val="FB7E255A"/>
    <w:rsid w:val="FB9E7F82"/>
    <w:rsid w:val="FBAFBBAC"/>
    <w:rsid w:val="FBC871C6"/>
    <w:rsid w:val="FBEE8FA5"/>
    <w:rsid w:val="FBF604FB"/>
    <w:rsid w:val="FBFB3FFB"/>
    <w:rsid w:val="FBFB4FD7"/>
    <w:rsid w:val="FBFBBEF9"/>
    <w:rsid w:val="FBFC0E2A"/>
    <w:rsid w:val="FBFF4857"/>
    <w:rsid w:val="FBFF56F8"/>
    <w:rsid w:val="FBFF7589"/>
    <w:rsid w:val="FC7BA36B"/>
    <w:rsid w:val="FCBF2D28"/>
    <w:rsid w:val="FCECA0A6"/>
    <w:rsid w:val="FCF1B3D3"/>
    <w:rsid w:val="FCF6E457"/>
    <w:rsid w:val="FCFB3A2A"/>
    <w:rsid w:val="FCFCF58A"/>
    <w:rsid w:val="FCFDB0B2"/>
    <w:rsid w:val="FCFED165"/>
    <w:rsid w:val="FD1EA002"/>
    <w:rsid w:val="FD338641"/>
    <w:rsid w:val="FD3FD68F"/>
    <w:rsid w:val="FD4FD1C2"/>
    <w:rsid w:val="FD572D2C"/>
    <w:rsid w:val="FD5A3150"/>
    <w:rsid w:val="FD734651"/>
    <w:rsid w:val="FD7F34F0"/>
    <w:rsid w:val="FD99D938"/>
    <w:rsid w:val="FDAB8252"/>
    <w:rsid w:val="FDABA8D4"/>
    <w:rsid w:val="FDCF369E"/>
    <w:rsid w:val="FDDAC46A"/>
    <w:rsid w:val="FDDF66A5"/>
    <w:rsid w:val="FDE1686E"/>
    <w:rsid w:val="FDEA2A97"/>
    <w:rsid w:val="FDEA3DF4"/>
    <w:rsid w:val="FDEAB79D"/>
    <w:rsid w:val="FDEB9DE8"/>
    <w:rsid w:val="FDF00BB2"/>
    <w:rsid w:val="FDF78135"/>
    <w:rsid w:val="FDFDBD3D"/>
    <w:rsid w:val="FDFE711A"/>
    <w:rsid w:val="FDFE8242"/>
    <w:rsid w:val="FDFF1BAB"/>
    <w:rsid w:val="FDFF670D"/>
    <w:rsid w:val="FDFF8E23"/>
    <w:rsid w:val="FDFFD5DA"/>
    <w:rsid w:val="FDFFF8E1"/>
    <w:rsid w:val="FE3BB56A"/>
    <w:rsid w:val="FE45732E"/>
    <w:rsid w:val="FE669786"/>
    <w:rsid w:val="FE6EDF97"/>
    <w:rsid w:val="FE734873"/>
    <w:rsid w:val="FE734BA9"/>
    <w:rsid w:val="FE7B7CB0"/>
    <w:rsid w:val="FE7ED3B3"/>
    <w:rsid w:val="FE7FA92E"/>
    <w:rsid w:val="FEAF1CD2"/>
    <w:rsid w:val="FEB51C99"/>
    <w:rsid w:val="FEBDBC8E"/>
    <w:rsid w:val="FEBF406E"/>
    <w:rsid w:val="FEE2E8C1"/>
    <w:rsid w:val="FEE54222"/>
    <w:rsid w:val="FEEFE1E6"/>
    <w:rsid w:val="FEF69392"/>
    <w:rsid w:val="FEF7FAD7"/>
    <w:rsid w:val="FEF98C99"/>
    <w:rsid w:val="FEFA1D96"/>
    <w:rsid w:val="FEFB8CC8"/>
    <w:rsid w:val="FEFF1124"/>
    <w:rsid w:val="FEFFC41E"/>
    <w:rsid w:val="FF4B565E"/>
    <w:rsid w:val="FF5D6C1A"/>
    <w:rsid w:val="FF5F3E98"/>
    <w:rsid w:val="FF5FEABE"/>
    <w:rsid w:val="FF6158E4"/>
    <w:rsid w:val="FF6ADA08"/>
    <w:rsid w:val="FF6F9EEA"/>
    <w:rsid w:val="FF6FB921"/>
    <w:rsid w:val="FF73B8DC"/>
    <w:rsid w:val="FF778A5C"/>
    <w:rsid w:val="FF8FC536"/>
    <w:rsid w:val="FF95D324"/>
    <w:rsid w:val="FF9B5320"/>
    <w:rsid w:val="FF9F7D48"/>
    <w:rsid w:val="FFAF2B03"/>
    <w:rsid w:val="FFAF2F2D"/>
    <w:rsid w:val="FFB3C9FB"/>
    <w:rsid w:val="FFB762A5"/>
    <w:rsid w:val="FFB7EFFA"/>
    <w:rsid w:val="FFB96BFC"/>
    <w:rsid w:val="FFBB8933"/>
    <w:rsid w:val="FFBD0675"/>
    <w:rsid w:val="FFBD60B2"/>
    <w:rsid w:val="FFBDD1C1"/>
    <w:rsid w:val="FFBDE1AC"/>
    <w:rsid w:val="FFBE38F6"/>
    <w:rsid w:val="FFBF2CA7"/>
    <w:rsid w:val="FFBF84F9"/>
    <w:rsid w:val="FFBF9593"/>
    <w:rsid w:val="FFBFA0F6"/>
    <w:rsid w:val="FFCD9CEE"/>
    <w:rsid w:val="FFCF3F50"/>
    <w:rsid w:val="FFD2EA0C"/>
    <w:rsid w:val="FFD7A0DC"/>
    <w:rsid w:val="FFDA1C4F"/>
    <w:rsid w:val="FFDC9F6C"/>
    <w:rsid w:val="FFDD8AE0"/>
    <w:rsid w:val="FFDF1189"/>
    <w:rsid w:val="FFDF245C"/>
    <w:rsid w:val="FFDF28ED"/>
    <w:rsid w:val="FFDF4C60"/>
    <w:rsid w:val="FFDF7796"/>
    <w:rsid w:val="FFE3579B"/>
    <w:rsid w:val="FFE79A50"/>
    <w:rsid w:val="FFEB3705"/>
    <w:rsid w:val="FFEB6753"/>
    <w:rsid w:val="FFEF7FA8"/>
    <w:rsid w:val="FFEFCD7F"/>
    <w:rsid w:val="FFF10EAA"/>
    <w:rsid w:val="FFF1B627"/>
    <w:rsid w:val="FFF3B975"/>
    <w:rsid w:val="FFF3BB98"/>
    <w:rsid w:val="FFF53E22"/>
    <w:rsid w:val="FFF5E2FF"/>
    <w:rsid w:val="FFF6600D"/>
    <w:rsid w:val="FFF7CAEF"/>
    <w:rsid w:val="FFF7F991"/>
    <w:rsid w:val="FFF9014B"/>
    <w:rsid w:val="FFFA1B66"/>
    <w:rsid w:val="FFFA3983"/>
    <w:rsid w:val="FFFB98AB"/>
    <w:rsid w:val="FFFC6C84"/>
    <w:rsid w:val="FFFD233B"/>
    <w:rsid w:val="FFFE15EF"/>
    <w:rsid w:val="FFFE17BD"/>
    <w:rsid w:val="FFFF7F77"/>
    <w:rsid w:val="FFFF844D"/>
    <w:rsid w:val="FFFF9400"/>
    <w:rsid w:val="FFFFA65A"/>
    <w:rsid w:val="FFFFDBAA"/>
    <w:rsid w:val="FFFFF55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4386</Words>
  <Characters>4436</Characters>
  <Lines>0</Lines>
  <Paragraphs>0</Paragraphs>
  <TotalTime>0</TotalTime>
  <ScaleCrop>false</ScaleCrop>
  <LinksUpToDate>false</LinksUpToDate>
  <CharactersWithSpaces>4475</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2022-01-28T18:10:00Z</dcterms:created>
  <dc:creator>uos</dc:creator>
  <cp:lastModifiedBy>uos</cp:lastModifiedBy>
  <cp:lastPrinted>2023-01-10T05:09:00Z</cp:lastPrinted>
  <dcterms:modified xsi:type="dcterms:W3CDTF">2023-01-12T11:19:45Z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170C0B753EE64DB4AFF693248153BF77</vt:lpwstr>
  </property>
</Properties>
</file>