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1"/>
        <w:framePr w:vAnchor="page" w:hAnchor="page" w:x="1428" w:y="755"/>
        <w:rPr>
          <w:rFonts w:hAnsi="黑体"/>
        </w:rPr>
      </w:pPr>
      <w:r>
        <w:rPr>
          <w:rFonts w:hAnsi="黑体"/>
        </w:rPr>
        <w:t xml:space="preserve">ICS </w:t>
      </w:r>
      <w:r>
        <w:rPr>
          <w:rFonts w:hint="eastAsia" w:hAnsi="黑体"/>
        </w:rPr>
        <w:t>91</w:t>
      </w:r>
      <w:r>
        <w:rPr>
          <w:rFonts w:hAnsi="黑体" w:cs="Arial Unicode MS"/>
        </w:rPr>
        <w:t>.</w:t>
      </w:r>
      <w:r>
        <w:rPr>
          <w:rFonts w:hint="eastAsia" w:hAnsi="黑体" w:cs="Arial Unicode MS"/>
        </w:rPr>
        <w:t>2</w:t>
      </w:r>
      <w:r>
        <w:rPr>
          <w:rFonts w:hAnsi="黑体" w:cs="Arial Unicode MS"/>
        </w:rPr>
        <w:t>20</w:t>
      </w:r>
    </w:p>
    <w:p>
      <w:pPr>
        <w:pStyle w:val="21"/>
        <w:framePr w:vAnchor="page" w:hAnchor="page" w:x="1428" w:y="755"/>
        <w:rPr>
          <w:rFonts w:hAnsi="黑体"/>
        </w:rPr>
      </w:pPr>
      <w:r>
        <w:rPr>
          <w:rFonts w:hAnsi="黑体"/>
        </w:rPr>
        <w:t xml:space="preserve">CCS </w:t>
      </w:r>
      <w:r>
        <w:rPr>
          <w:rFonts w:hint="eastAsia" w:hAnsi="黑体"/>
        </w:rPr>
        <w:t>P</w:t>
      </w:r>
      <w:r>
        <w:rPr>
          <w:rFonts w:hAnsi="黑体"/>
        </w:rPr>
        <w:t xml:space="preserve"> </w:t>
      </w:r>
      <w:r>
        <w:rPr>
          <w:rFonts w:hint="eastAsia" w:hAnsi="黑体"/>
        </w:rPr>
        <w:t>2</w:t>
      </w:r>
      <w:r>
        <w:rPr>
          <w:rFonts w:hAnsi="黑体"/>
        </w:rPr>
        <w:t>5</w:t>
      </w:r>
    </w:p>
    <w:p>
      <w:pPr>
        <w:pStyle w:val="22"/>
        <w:framePr w:x="4760" w:y="843"/>
      </w:pPr>
      <w:r>
        <w:t>DB2101</w:t>
      </w:r>
    </w:p>
    <w:p>
      <w:pPr>
        <w:pStyle w:val="23"/>
        <w:framePr w:w="9369" w:h="699" w:hRule="exact"/>
      </w:pPr>
      <w:r>
        <w:rPr>
          <w:rFonts w:hint="eastAsia"/>
        </w:rPr>
        <w:t>沈阳市地方标准</w:t>
      </w:r>
    </w:p>
    <w:p>
      <w:pPr>
        <w:pStyle w:val="24"/>
        <w:rPr>
          <w:rFonts w:hAnsi="黑体"/>
          <w:lang w:val="en"/>
        </w:rPr>
      </w:pPr>
      <w:r>
        <w:rPr>
          <w:rFonts w:hAnsi="黑体"/>
        </w:rPr>
        <w:t xml:space="preserve">DB2101/T </w:t>
      </w:r>
      <w:r>
        <w:rPr>
          <w:rFonts w:hint="eastAsia" w:hAnsi="黑体"/>
        </w:rPr>
        <w:t>XXXX</w:t>
      </w:r>
      <w:r>
        <w:rPr>
          <w:rFonts w:hAnsi="黑体"/>
        </w:rPr>
        <w:t>—202</w:t>
      </w:r>
      <w:r>
        <w:rPr>
          <w:rFonts w:hAnsi="黑体"/>
          <w:lang w:val="en"/>
        </w:rPr>
        <w:t>3</w:t>
      </w:r>
    </w:p>
    <w:tbl>
      <w:tblPr>
        <w:tblStyle w:val="11"/>
        <w:tblW w:w="0" w:type="auto"/>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35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356" w:type="dxa"/>
            <w:tcBorders>
              <w:top w:val="nil"/>
              <w:left w:val="nil"/>
              <w:bottom w:val="nil"/>
              <w:right w:val="nil"/>
            </w:tcBorders>
          </w:tcPr>
          <w:p>
            <w:pPr>
              <w:pStyle w:val="25"/>
            </w:pPr>
          </w:p>
        </w:tc>
      </w:tr>
    </w:tbl>
    <w:p>
      <w:pPr>
        <w:pStyle w:val="24"/>
      </w:pPr>
    </w:p>
    <w:p>
      <w:pPr>
        <w:pStyle w:val="24"/>
      </w:pPr>
    </w:p>
    <w:p>
      <w:pPr>
        <w:pStyle w:val="26"/>
        <w:rPr>
          <w:lang w:val="en"/>
        </w:rPr>
      </w:pPr>
      <w:bookmarkStart w:id="23" w:name="_GoBack"/>
      <w:r>
        <w:rPr>
          <w:rFonts w:hint="eastAsia"/>
          <w:szCs w:val="22"/>
        </w:rPr>
        <w:t>住宅物业管理服务规范</w:t>
      </w:r>
      <w:bookmarkEnd w:id="23"/>
    </w:p>
    <w:tbl>
      <w:tblPr>
        <w:tblStyle w:val="11"/>
        <w:tblW w:w="0" w:type="auto"/>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85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27" w:hRule="atLeast"/>
        </w:trPr>
        <w:tc>
          <w:tcPr>
            <w:tcW w:w="9855" w:type="dxa"/>
            <w:tcBorders>
              <w:top w:val="nil"/>
              <w:left w:val="nil"/>
              <w:bottom w:val="nil"/>
              <w:right w:val="nil"/>
            </w:tcBorders>
          </w:tcPr>
          <w:p>
            <w:pPr>
              <w:pStyle w:val="27"/>
              <w:rPr>
                <w:lang w:val="en"/>
              </w:rPr>
            </w:pPr>
            <w:r>
              <w:rPr>
                <w:rFonts w:hint="eastAsia"/>
                <w:sz w:val="32"/>
                <w:szCs w:val="32"/>
                <w:lang w:val="en"/>
              </w:rPr>
              <w:t>（征求意见稿）</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855" w:type="dxa"/>
            <w:tcBorders>
              <w:top w:val="nil"/>
              <w:left w:val="nil"/>
              <w:bottom w:val="nil"/>
              <w:right w:val="nil"/>
            </w:tcBorders>
          </w:tcPr>
          <w:p>
            <w:pPr>
              <w:pStyle w:val="30"/>
            </w:pPr>
            <w:r>
              <w:rPr>
                <w:rFonts w:ascii="黑体"/>
              </w:rPr>
              <w:t>202</w:t>
            </w:r>
            <w:r>
              <w:rPr>
                <w:rFonts w:hint="eastAsia" w:ascii="黑体"/>
              </w:rPr>
              <w:t>3</w:t>
            </w:r>
            <w:r>
              <w:rPr>
                <w:rFonts w:ascii="黑体"/>
              </w:rPr>
              <w:t>-</w:t>
            </w:r>
            <w:r>
              <w:t xml:space="preserve"> </w:t>
            </w:r>
            <w:r>
              <w:rPr>
                <w:rFonts w:hint="eastAsia"/>
              </w:rPr>
              <w:t>XX</w:t>
            </w:r>
            <w:r>
              <w:t xml:space="preserve"> </w:t>
            </w:r>
            <w:r>
              <w:rPr>
                <w:rFonts w:ascii="黑体"/>
              </w:rPr>
              <w:t>-</w:t>
            </w:r>
            <w:r>
              <w:t xml:space="preserve"> </w:t>
            </w:r>
            <w:r>
              <w:rPr>
                <w:rFonts w:hint="eastAsia"/>
              </w:rPr>
              <w:t>X</w:t>
            </w:r>
            <w:r>
              <w:rPr>
                <w:rFonts w:ascii="Times New Roman" w:hAnsi="Times New Roman"/>
              </w:rPr>
              <w:t>X</w:t>
            </w:r>
            <w:r>
              <w:rPr>
                <w:rFonts w:hint="eastAsia"/>
              </w:rPr>
              <w:t>发布</w:t>
            </w:r>
            <w:r>
              <mc:AlternateContent>
                <mc:Choice Requires="wps">
                  <w:drawing>
                    <wp:anchor distT="0" distB="0" distL="114300" distR="114300" simplePos="0" relativeHeight="251662336" behindDoc="0" locked="1" layoutInCell="1" allowOverlap="1">
                      <wp:simplePos x="0" y="0"/>
                      <wp:positionH relativeFrom="column">
                        <wp:posOffset>-635</wp:posOffset>
                      </wp:positionH>
                      <wp:positionV relativeFrom="page">
                        <wp:posOffset>9251950</wp:posOffset>
                      </wp:positionV>
                      <wp:extent cx="6120130" cy="0"/>
                      <wp:effectExtent l="0" t="0" r="0" b="0"/>
                      <wp:wrapNone/>
                      <wp:docPr id="23" name="直接连接符 23"/>
                      <wp:cNvGraphicFramePr/>
                      <a:graphic xmlns:a="http://schemas.openxmlformats.org/drawingml/2006/main">
                        <a:graphicData uri="http://schemas.microsoft.com/office/word/2010/wordprocessingShape">
                          <wps:wsp>
                            <wps:cNvCnPr/>
                            <wps:spPr>
                              <a:xfrm>
                                <a:off x="0" y="0"/>
                                <a:ext cx="6120130"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0.05pt;margin-top:728.5pt;height:0pt;width:481.9pt;mso-position-vertical-relative:page;z-index:251662336;mso-width-relative:page;mso-height-relative:page;" filled="f" stroked="t" coordsize="21600,21600" o:gfxdata="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WAAAAZHJzL1BLAQIUABQAAAAIAIdO4kAl&#10;h2s81gAAAAsBAAAPAAAAAAAAAAEAIAAAADgAAABkcnMvZG93bnJldi54bWxQSwECFAAUAAAACACH&#10;TuJA2R76ONcBAACaAwAADgAAAAAAAAABACAAAAA7AQAAZHJzL2Uyb0RvYy54bWxQSwUGAAAAAAYA&#10;BgBZAQAAhAUAAAAA&#10;">
                      <v:fill on="f" focussize="0,0"/>
                      <v:stroke color="#000000" joinstyle="round"/>
                      <v:imagedata o:title=""/>
                      <o:lock v:ext="edit" aspectratio="f"/>
                      <w10:anchorlock/>
                    </v:line>
                  </w:pict>
                </mc:Fallback>
              </mc:AlternateContent>
            </w:r>
          </w:p>
          <w:p>
            <w:pPr>
              <w:pStyle w:val="31"/>
              <w:jc w:val="both"/>
            </w:pPr>
          </w:p>
        </w:tc>
      </w:tr>
    </w:tbl>
    <w:p>
      <w:pPr>
        <w:pStyle w:val="32"/>
        <w:rPr>
          <w:rFonts w:ascii="黑体" w:hAnsi="黑体"/>
        </w:rPr>
      </w:pPr>
      <w:r>
        <w:rPr>
          <w:rFonts w:ascii="黑体" w:hAnsi="黑体"/>
        </w:rPr>
        <w:t>202</w:t>
      </w:r>
      <w:r>
        <w:rPr>
          <w:rFonts w:ascii="黑体" w:hAnsi="黑体"/>
          <w:lang w:val="en"/>
        </w:rPr>
        <w:t>3</w:t>
      </w:r>
      <w:r>
        <w:rPr>
          <w:rFonts w:ascii="黑体" w:hAnsi="黑体"/>
        </w:rPr>
        <w:t>-</w:t>
      </w:r>
      <w:r>
        <w:rPr>
          <w:rFonts w:hint="eastAsia" w:ascii="黑体" w:hAnsi="黑体"/>
        </w:rPr>
        <w:t>XX</w:t>
      </w:r>
      <w:r>
        <w:rPr>
          <w:rFonts w:ascii="黑体" w:hAnsi="黑体"/>
        </w:rPr>
        <w:t>-</w:t>
      </w:r>
      <w:r>
        <w:rPr>
          <w:rFonts w:hint="eastAsia" w:ascii="黑体" w:hAnsi="黑体"/>
        </w:rPr>
        <w:t>XX实施</w:t>
      </w:r>
    </w:p>
    <w:p>
      <w:pPr>
        <w:pStyle w:val="33"/>
        <w:framePr w:w="5890" w:h="684" w:hRule="exact" w:y="15163"/>
        <w:ind w:firstLine="1080" w:firstLineChars="300"/>
        <w:jc w:val="both"/>
      </w:pPr>
      <w:r>
        <w:rPr>
          <w:w w:val="100"/>
          <w:sz w:val="32"/>
          <w:szCs w:val="32"/>
        </w:rPr>
        <mc:AlternateContent>
          <mc:Choice Requires="wps">
            <w:drawing>
              <wp:anchor distT="0" distB="0" distL="114300" distR="114300" simplePos="0" relativeHeight="251661312" behindDoc="1" locked="0" layoutInCell="1" allowOverlap="1">
                <wp:simplePos x="0" y="0"/>
                <wp:positionH relativeFrom="column">
                  <wp:posOffset>-530860</wp:posOffset>
                </wp:positionH>
                <wp:positionV relativeFrom="paragraph">
                  <wp:posOffset>-8964930</wp:posOffset>
                </wp:positionV>
                <wp:extent cx="866775" cy="198120"/>
                <wp:effectExtent l="0" t="0" r="9525" b="11430"/>
                <wp:wrapNone/>
                <wp:docPr id="2" name="矩形 2"/>
                <wp:cNvGraphicFramePr/>
                <a:graphic xmlns:a="http://schemas.openxmlformats.org/drawingml/2006/main">
                  <a:graphicData uri="http://schemas.microsoft.com/office/word/2010/wordprocessingShape">
                    <wps:wsp>
                      <wps:cNvSpPr/>
                      <wps:spPr>
                        <a:xfrm>
                          <a:off x="0" y="0"/>
                          <a:ext cx="866775" cy="198120"/>
                        </a:xfrm>
                        <a:prstGeom prst="rect">
                          <a:avLst/>
                        </a:prstGeom>
                        <a:solidFill>
                          <a:srgbClr val="FFFFFF"/>
                        </a:solidFill>
                        <a:ln>
                          <a:noFill/>
                        </a:ln>
                        <a:effectLst/>
                      </wps:spPr>
                      <wps:txbx>
                        <w:txbxContent>
                          <w:p/>
                        </w:txbxContent>
                      </wps:txbx>
                      <wps:bodyPr vert="horz" wrap="square" anchor="t" anchorCtr="false" upright="true"/>
                    </wps:wsp>
                  </a:graphicData>
                </a:graphic>
              </wp:anchor>
            </w:drawing>
          </mc:Choice>
          <mc:Fallback>
            <w:pict>
              <v:rect id="_x0000_s1026" o:spid="_x0000_s1026" o:spt="1" style="position:absolute;left:0pt;margin-left:-41.8pt;margin-top:-705.9pt;height:15.6pt;width:68.25pt;z-index:-251655168;mso-width-relative:page;mso-height-relative:page;" fillcolor="#FFFFFF" filled="t" stroked="f" coordsize="21600,21600" o:gfxdata="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FgAAAGRycy9QSwECFAAUAAAACACHTuJAzkwN0dsAAAAOAQAADwAAAAAA&#10;AAABACAAAAA4AAAAZHJzL2Rvd25yZXYueG1sUEsBAhQAFAAAAAgAh07iQJTqpmXBAQAAYwMAAA4A&#10;AAAAAAAAAQAgAAAAQAEAAGRycy9lMm9Eb2MueG1sUEsFBgAAAAAGAAYAWQEAAHMFAAAAAA==&#10;">
                <v:fill on="t" focussize="0,0"/>
                <v:stroke on="f"/>
                <v:imagedata o:title=""/>
                <o:lock v:ext="edit" aspectratio="f"/>
                <v:textbox>
                  <w:txbxContent>
                    <w:p/>
                  </w:txbxContent>
                </v:textbox>
              </v:rect>
            </w:pict>
          </mc:Fallback>
        </mc:AlternateContent>
      </w:r>
      <w:r>
        <w:rPr>
          <w:w w:val="100"/>
          <w:sz w:val="32"/>
          <w:szCs w:val="32"/>
        </w:rPr>
        <mc:AlternateContent>
          <mc:Choice Requires="wps">
            <w:drawing>
              <wp:anchor distT="0" distB="0" distL="114300" distR="114300" simplePos="0" relativeHeight="251660288" behindDoc="1" locked="1" layoutInCell="1" allowOverlap="1">
                <wp:simplePos x="0" y="0"/>
                <wp:positionH relativeFrom="column">
                  <wp:posOffset>1556385</wp:posOffset>
                </wp:positionH>
                <wp:positionV relativeFrom="paragraph">
                  <wp:posOffset>-3625215</wp:posOffset>
                </wp:positionV>
                <wp:extent cx="1905000" cy="254000"/>
                <wp:effectExtent l="0" t="0" r="0" b="12700"/>
                <wp:wrapNone/>
                <wp:docPr id="1" name="矩形 1"/>
                <wp:cNvGraphicFramePr/>
                <a:graphic xmlns:a="http://schemas.openxmlformats.org/drawingml/2006/main">
                  <a:graphicData uri="http://schemas.microsoft.com/office/word/2010/wordprocessingShape">
                    <wps:wsp>
                      <wps:cNvSpPr/>
                      <wps:spPr>
                        <a:xfrm>
                          <a:off x="0" y="0"/>
                          <a:ext cx="1905000" cy="254000"/>
                        </a:xfrm>
                        <a:prstGeom prst="rect">
                          <a:avLst/>
                        </a:prstGeom>
                        <a:solidFill>
                          <a:srgbClr val="FFFFFF"/>
                        </a:solidFill>
                        <a:ln>
                          <a:noFill/>
                        </a:ln>
                        <a:effectLst/>
                      </wps:spPr>
                      <wps:txbx>
                        <w:txbxContent>
                          <w:p/>
                        </w:txbxContent>
                      </wps:txbx>
                      <wps:bodyPr vert="horz" wrap="square" anchor="t" anchorCtr="false" upright="true"/>
                    </wps:wsp>
                  </a:graphicData>
                </a:graphic>
              </wp:anchor>
            </w:drawing>
          </mc:Choice>
          <mc:Fallback>
            <w:pict>
              <v:rect id="_x0000_s1026" o:spid="_x0000_s1026" o:spt="1" style="position:absolute;left:0pt;margin-left:122.55pt;margin-top:-285.45pt;height:20pt;width:150pt;z-index:-251656192;mso-width-relative:page;mso-height-relative:page;" fillcolor="#FFFFFF" filled="t" stroked="f" coordsize="21600,21600" o:gfxdata="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WAAAAZHJzL1BLAQIUABQAAAAIAIdO4kCb9tao2AAAAA0BAAAPAAAAAAAAAAEAIAAA&#10;ADgAAABkcnMvZG93bnJldi54bWxQSwECFAAUAAAACACHTuJA9utbTr0BAABkAwAADgAAAAAAAAAB&#10;ACAAAAA9AQAAZHJzL2Uyb0RvYy54bWxQSwUGAAAAAAYABgBZAQAAbAUAAAAA&#10;">
                <v:fill on="t" focussize="0,0"/>
                <v:stroke on="f"/>
                <v:imagedata o:title=""/>
                <o:lock v:ext="edit" aspectratio="f"/>
                <v:textbox>
                  <w:txbxContent>
                    <w:p/>
                  </w:txbxContent>
                </v:textbox>
                <w10:anchorlock/>
              </v:rect>
            </w:pict>
          </mc:Fallback>
        </mc:AlternateContent>
      </w:r>
      <w:r>
        <w:rPr>
          <w:w w:val="100"/>
          <w:sz w:val="32"/>
          <w:szCs w:val="32"/>
        </w:rPr>
        <mc:AlternateContent>
          <mc:Choice Requires="wps">
            <w:drawing>
              <wp:anchor distT="0" distB="0" distL="114300" distR="114300" simplePos="0" relativeHeight="251659264" behindDoc="1" locked="0" layoutInCell="1" allowOverlap="1">
                <wp:simplePos x="0" y="0"/>
                <wp:positionH relativeFrom="column">
                  <wp:posOffset>1810385</wp:posOffset>
                </wp:positionH>
                <wp:positionV relativeFrom="paragraph">
                  <wp:posOffset>-3942715</wp:posOffset>
                </wp:positionV>
                <wp:extent cx="1270000" cy="304800"/>
                <wp:effectExtent l="0" t="0" r="6350" b="0"/>
                <wp:wrapNone/>
                <wp:docPr id="3" name="矩形 3"/>
                <wp:cNvGraphicFramePr/>
                <a:graphic xmlns:a="http://schemas.openxmlformats.org/drawingml/2006/main">
                  <a:graphicData uri="http://schemas.microsoft.com/office/word/2010/wordprocessingShape">
                    <wps:wsp>
                      <wps:cNvSpPr/>
                      <wps:spPr>
                        <a:xfrm>
                          <a:off x="0" y="0"/>
                          <a:ext cx="1270000" cy="304800"/>
                        </a:xfrm>
                        <a:prstGeom prst="rect">
                          <a:avLst/>
                        </a:prstGeom>
                        <a:solidFill>
                          <a:srgbClr val="FFFFFF"/>
                        </a:solidFill>
                        <a:ln>
                          <a:noFill/>
                        </a:ln>
                        <a:effectLst/>
                      </wps:spPr>
                      <wps:txbx>
                        <w:txbxContent>
                          <w:p/>
                        </w:txbxContent>
                      </wps:txbx>
                      <wps:bodyPr vert="horz" wrap="square" anchor="t" anchorCtr="false" upright="true"/>
                    </wps:wsp>
                  </a:graphicData>
                </a:graphic>
              </wp:anchor>
            </w:drawing>
          </mc:Choice>
          <mc:Fallback>
            <w:pict>
              <v:rect id="_x0000_s1026" o:spid="_x0000_s1026" o:spt="1" style="position:absolute;left:0pt;margin-left:142.55pt;margin-top:-310.45pt;height:24pt;width:100pt;z-index:-251657216;mso-width-relative:page;mso-height-relative:page;" fillcolor="#FFFFFF" filled="t" stroked="f" coordsize="21600,21600" o:gfxdata="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WAAAAZHJzL1BLAQIUABQAAAAIAIdO4kD5te7W2QAAAA0BAAAPAAAAAAAAAAEA&#10;IAAAADgAAABkcnMvZG93bnJldi54bWxQSwECFAAUAAAACACHTuJAhARaeb8BAABkAwAADgAAAAAA&#10;AAABACAAAAA+AQAAZHJzL2Uyb0RvYy54bWxQSwUGAAAAAAYABgBZAQAAbwUAAAAA&#10;">
                <v:fill on="t" focussize="0,0"/>
                <v:stroke on="f"/>
                <v:imagedata o:title=""/>
                <o:lock v:ext="edit" aspectratio="f"/>
                <v:textbox>
                  <w:txbxContent>
                    <w:p/>
                  </w:txbxContent>
                </v:textbox>
              </v:rect>
            </w:pict>
          </mc:Fallback>
        </mc:AlternateContent>
      </w:r>
      <w:r>
        <w:rPr>
          <w:w w:val="100"/>
          <w:sz w:val="32"/>
          <w:szCs w:val="32"/>
        </w:rPr>
        <mc:AlternateContent>
          <mc:Choice Requires="wps">
            <w:drawing>
              <wp:anchor distT="0" distB="0" distL="114300" distR="114300" simplePos="0" relativeHeight="251658240" behindDoc="1" locked="0" layoutInCell="1" allowOverlap="1">
                <wp:simplePos x="0" y="0"/>
                <wp:positionH relativeFrom="column">
                  <wp:posOffset>4413885</wp:posOffset>
                </wp:positionH>
                <wp:positionV relativeFrom="paragraph">
                  <wp:posOffset>-7435215</wp:posOffset>
                </wp:positionV>
                <wp:extent cx="1143000" cy="228600"/>
                <wp:effectExtent l="0" t="0" r="0" b="0"/>
                <wp:wrapNone/>
                <wp:docPr id="4" name="矩形 4"/>
                <wp:cNvGraphicFramePr/>
                <a:graphic xmlns:a="http://schemas.openxmlformats.org/drawingml/2006/main">
                  <a:graphicData uri="http://schemas.microsoft.com/office/word/2010/wordprocessingShape">
                    <wps:wsp>
                      <wps:cNvSpPr/>
                      <wps:spPr>
                        <a:xfrm>
                          <a:off x="0" y="0"/>
                          <a:ext cx="1143000" cy="228600"/>
                        </a:xfrm>
                        <a:prstGeom prst="rect">
                          <a:avLst/>
                        </a:prstGeom>
                        <a:solidFill>
                          <a:srgbClr val="FFFFFF"/>
                        </a:solidFill>
                        <a:ln>
                          <a:noFill/>
                        </a:ln>
                        <a:effectLst/>
                      </wps:spPr>
                      <wps:txbx>
                        <w:txbxContent>
                          <w:p/>
                        </w:txbxContent>
                      </wps:txbx>
                      <wps:bodyPr vert="horz" wrap="square" anchor="t" anchorCtr="false" upright="true"/>
                    </wps:wsp>
                  </a:graphicData>
                </a:graphic>
              </wp:anchor>
            </w:drawing>
          </mc:Choice>
          <mc:Fallback>
            <w:pict>
              <v:rect id="_x0000_s1026" o:spid="_x0000_s1026" o:spt="1" style="position:absolute;left:0pt;margin-left:347.55pt;margin-top:-585.45pt;height:18pt;width:90pt;z-index:-251658240;mso-width-relative:page;mso-height-relative:page;" fillcolor="#FFFFFF" filled="t" stroked="f" coordsize="21600,21600" o:gfxdata="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FgAAAGRycy9QSwECFAAUAAAACACHTuJA38mKEdoAAAAPAQAADwAAAAAAAAAB&#10;ACAAAAA4AAAAZHJzL2Rvd25yZXYueG1sUEsBAhQAFAAAAAgAh07iQJenzT6/AQAAZAMAAA4AAAAA&#10;AAAAAQAgAAAAPwEAAGRycy9lMm9Eb2MueG1sUEsFBgAAAAAGAAYAWQEAAHAFAAAAAA==&#10;">
                <v:fill on="t" focussize="0,0"/>
                <v:stroke on="f"/>
                <v:imagedata o:title=""/>
                <o:lock v:ext="edit" aspectratio="f"/>
                <v:textbox>
                  <w:txbxContent>
                    <w:p/>
                  </w:txbxContent>
                </v:textbox>
              </v:rect>
            </w:pict>
          </mc:Fallback>
        </mc:AlternateContent>
      </w:r>
      <w:r>
        <w:rPr>
          <w:w w:val="100"/>
          <w:sz w:val="32"/>
          <w:szCs w:val="32"/>
        </w:rPr>
        <mc:AlternateContent>
          <mc:Choice Requires="wps">
            <w:drawing>
              <wp:anchor distT="0" distB="0" distL="114300" distR="114300" simplePos="0" relativeHeight="251664384" behindDoc="0" locked="0" layoutInCell="1" allowOverlap="1">
                <wp:simplePos x="0" y="0"/>
                <wp:positionH relativeFrom="column">
                  <wp:posOffset>-464820</wp:posOffset>
                </wp:positionH>
                <wp:positionV relativeFrom="paragraph">
                  <wp:posOffset>-7021195</wp:posOffset>
                </wp:positionV>
                <wp:extent cx="6120130" cy="0"/>
                <wp:effectExtent l="0" t="0" r="0" b="0"/>
                <wp:wrapNone/>
                <wp:docPr id="6" name="直接连接符 6"/>
                <wp:cNvGraphicFramePr/>
                <a:graphic xmlns:a="http://schemas.openxmlformats.org/drawingml/2006/main">
                  <a:graphicData uri="http://schemas.microsoft.com/office/word/2010/wordprocessingShape">
                    <wps:wsp>
                      <wps:cNvCnPr/>
                      <wps:spPr>
                        <a:xfrm>
                          <a:off x="0" y="0"/>
                          <a:ext cx="6120130"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36.6pt;margin-top:-552.85pt;height:0pt;width:481.9pt;z-index:251664384;mso-width-relative:page;mso-height-relative:page;" filled="f" stroked="t" coordsize="21600,21600" o:gfxdata="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WAAAAZHJzL1BLAQIUABQAAAAIAIdO4kA7&#10;JZGg2AAAAA8BAAAPAAAAAAAAAAEAIAAAADgAAABkcnMvZG93bnJldi54bWxQSwECFAAUAAAACACH&#10;TuJAwcdH3NUBAACYAwAADgAAAAAAAAABACAAAAA9AQAAZHJzL2Uyb0RvYy54bWxQSwUGAAAAAAYA&#10;BgBZAQAAhAUAAAAA&#10;">
                <v:fill on="f" focussize="0,0"/>
                <v:stroke color="#000000" joinstyle="round"/>
                <v:imagedata o:title=""/>
                <o:lock v:ext="edit" aspectratio="f"/>
              </v:line>
            </w:pict>
          </mc:Fallback>
        </mc:AlternateContent>
      </w:r>
      <w:r>
        <w:rPr>
          <w:rFonts w:hint="eastAsia"/>
          <w:sz w:val="32"/>
          <w:szCs w:val="32"/>
        </w:rPr>
        <w:t>沈阳市市场监督管理局</w:t>
      </w:r>
    </w:p>
    <w:p>
      <w:pPr>
        <w:sectPr>
          <w:headerReference r:id="rId4" w:type="first"/>
          <w:headerReference r:id="rId3" w:type="default"/>
          <w:pgSz w:w="11906" w:h="16838"/>
          <w:pgMar w:top="1440" w:right="1800" w:bottom="1440" w:left="1800" w:header="851" w:footer="992" w:gutter="0"/>
          <w:pgNumType w:fmt="upperRoman"/>
          <w:cols w:space="720" w:num="1"/>
          <w:titlePg/>
          <w:docGrid w:type="lines" w:linePitch="312" w:charSpace="0"/>
        </w:sectPr>
      </w:pPr>
      <w:r>
        <mc:AlternateContent>
          <mc:Choice Requires="wps">
            <w:drawing>
              <wp:anchor distT="0" distB="0" distL="114300" distR="114300" simplePos="0" relativeHeight="251665408" behindDoc="0" locked="0" layoutInCell="1" allowOverlap="1">
                <wp:simplePos x="0" y="0"/>
                <wp:positionH relativeFrom="column">
                  <wp:posOffset>4443095</wp:posOffset>
                </wp:positionH>
                <wp:positionV relativeFrom="paragraph">
                  <wp:posOffset>8858885</wp:posOffset>
                </wp:positionV>
                <wp:extent cx="807085" cy="460375"/>
                <wp:effectExtent l="4445" t="5080" r="7620" b="10795"/>
                <wp:wrapNone/>
                <wp:docPr id="7" name="文本框 7"/>
                <wp:cNvGraphicFramePr/>
                <a:graphic xmlns:a="http://schemas.openxmlformats.org/drawingml/2006/main">
                  <a:graphicData uri="http://schemas.microsoft.com/office/word/2010/wordprocessingShape">
                    <wps:wsp>
                      <wps:cNvSpPr txBox="true"/>
                      <wps:spPr>
                        <a:xfrm>
                          <a:off x="0" y="0"/>
                          <a:ext cx="981075" cy="552450"/>
                        </a:xfrm>
                        <a:prstGeom prst="rect">
                          <a:avLst/>
                        </a:prstGeom>
                        <a:solidFill>
                          <a:srgbClr val="FFFFFF"/>
                        </a:solidFill>
                        <a:ln w="9525" cap="flat" cmpd="sng">
                          <a:solidFill>
                            <a:srgbClr val="FFFFFF"/>
                          </a:solidFill>
                          <a:prstDash val="solid"/>
                          <a:miter/>
                          <a:headEnd type="none" w="med" len="med"/>
                          <a:tailEnd type="none" w="med" len="med"/>
                        </a:ln>
                        <a:effectLst/>
                      </wps:spPr>
                      <wps:txbx>
                        <w:txbxContent>
                          <w:p>
                            <w:pPr>
                              <w:rPr>
                                <w:sz w:val="28"/>
                                <w:szCs w:val="28"/>
                              </w:rPr>
                            </w:pPr>
                            <w:r>
                              <w:rPr>
                                <w:rStyle w:val="34"/>
                                <w:rFonts w:hint="eastAsia"/>
                              </w:rPr>
                              <w:t>发布</w:t>
                            </w:r>
                          </w:p>
                        </w:txbxContent>
                      </wps:txbx>
                      <wps:bodyPr vert="horz" wrap="square" anchor="t" anchorCtr="false" upright="true"/>
                    </wps:wsp>
                  </a:graphicData>
                </a:graphic>
              </wp:anchor>
            </w:drawing>
          </mc:Choice>
          <mc:Fallback>
            <w:pict>
              <v:shape id="_x0000_s1026" o:spid="_x0000_s1026" o:spt="202" type="#_x0000_t202" style="position:absolute;left:0pt;margin-left:349.85pt;margin-top:697.55pt;height:36.25pt;width:63.55pt;z-index:251665408;mso-width-relative:page;mso-height-relative:page;" fillcolor="#FFFFFF" filled="t" stroked="t" coordsize="21600,21600" o:gfxdata="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WAAAAZHJzL1BLAQIUABQA&#10;AAAIAIdO4kAUYSzI2wAAAA0BAAAPAAAAAAAAAAEAIAAAADgAAABkcnMvZG93bnJldi54bWxQSwEC&#10;FAAUAAAACACHTuJAY8CDBBQCAAAyBAAADgAAAAAAAAABACAAAABAAQAAZHJzL2Uyb0RvYy54bWxQ&#10;SwUGAAAAAAYABgBZAQAAxgUAAAAA&#10;">
                <v:fill on="t" focussize="0,0"/>
                <v:stroke color="#FFFFFF" joinstyle="miter"/>
                <v:imagedata o:title=""/>
                <o:lock v:ext="edit" aspectratio="f"/>
                <v:textbox>
                  <w:txbxContent>
                    <w:p>
                      <w:pPr>
                        <w:rPr>
                          <w:sz w:val="28"/>
                          <w:szCs w:val="28"/>
                        </w:rPr>
                      </w:pPr>
                      <w:r>
                        <w:rPr>
                          <w:rStyle w:val="34"/>
                          <w:rFonts w:hint="eastAsia"/>
                        </w:rPr>
                        <w:t>发布</w:t>
                      </w:r>
                    </w:p>
                  </w:txbxContent>
                </v:textbox>
              </v:shape>
            </w:pict>
          </mc:Fallback>
        </mc:AlternateContent>
      </w:r>
      <w:r>
        <mc:AlternateContent>
          <mc:Choice Requires="wps">
            <w:drawing>
              <wp:anchor distT="0" distB="0" distL="114300" distR="114300" simplePos="0" relativeHeight="251663360" behindDoc="0" locked="1" layoutInCell="1" allowOverlap="1">
                <wp:simplePos x="0" y="0"/>
                <wp:positionH relativeFrom="column">
                  <wp:posOffset>-25400</wp:posOffset>
                </wp:positionH>
                <wp:positionV relativeFrom="page">
                  <wp:posOffset>9262745</wp:posOffset>
                </wp:positionV>
                <wp:extent cx="6120130" cy="0"/>
                <wp:effectExtent l="0" t="0" r="0" b="0"/>
                <wp:wrapNone/>
                <wp:docPr id="5" name="直接连接符 5"/>
                <wp:cNvGraphicFramePr/>
                <a:graphic xmlns:a="http://schemas.openxmlformats.org/drawingml/2006/main">
                  <a:graphicData uri="http://schemas.microsoft.com/office/word/2010/wordprocessingShape">
                    <wps:wsp>
                      <wps:cNvCnPr/>
                      <wps:spPr>
                        <a:xfrm>
                          <a:off x="0" y="0"/>
                          <a:ext cx="6120130"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2pt;margin-top:729.35pt;height:0pt;width:481.9pt;mso-position-vertical-relative:page;z-index:251663360;mso-width-relative:page;mso-height-relative:page;" filled="f" stroked="t" coordsize="21600,21600" o:gfxdata="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FgAAAGRycy9QSwECFAAUAAAACACHTuJAMdUo&#10;otcAAAAMAQAADwAAAAAAAAABACAAAAA4AAAAZHJzL2Rvd25yZXYueG1sUEsBAhQAFAAAAAgAh07i&#10;QGza/J3UAQAAmAMAAA4AAAAAAAAAAQAgAAAAPAEAAGRycy9lMm9Eb2MueG1sUEsFBgAAAAAGAAYA&#10;WQEAAIIFAAAAAA==&#10;">
                <v:fill on="f" focussize="0,0"/>
                <v:stroke color="#000000" joinstyle="round"/>
                <v:imagedata o:title=""/>
                <o:lock v:ext="edit" aspectratio="f"/>
                <w10:anchorlock/>
              </v:line>
            </w:pict>
          </mc:Fallback>
        </mc:AlternateContent>
      </w:r>
    </w:p>
    <w:p/>
    <w:p>
      <w:pPr>
        <w:spacing w:after="156" w:afterLines="50"/>
        <w:jc w:val="center"/>
        <w:rPr>
          <w:rFonts w:ascii="黑体" w:eastAsia="黑体"/>
          <w:color w:val="000000"/>
          <w:sz w:val="32"/>
        </w:rPr>
      </w:pPr>
      <w:r>
        <w:rPr>
          <w:rFonts w:hint="eastAsia" w:ascii="黑体" w:eastAsia="黑体"/>
          <w:color w:val="000000"/>
          <w:spacing w:val="320"/>
          <w:sz w:val="32"/>
        </w:rPr>
        <w:t>目</w:t>
      </w:r>
      <w:r>
        <w:rPr>
          <w:rFonts w:hint="eastAsia" w:ascii="黑体" w:eastAsia="黑体"/>
          <w:color w:val="000000"/>
          <w:sz w:val="32"/>
        </w:rPr>
        <w:t>次</w:t>
      </w:r>
    </w:p>
    <w:p>
      <w:pPr>
        <w:pStyle w:val="9"/>
        <w:tabs>
          <w:tab w:val="right" w:leader="dot" w:pos="8306"/>
        </w:tabs>
        <w:rPr>
          <w:rFonts w:ascii="宋体" w:hAnsi="宋体"/>
          <w:b/>
          <w:bCs/>
          <w:sz w:val="24"/>
        </w:rPr>
      </w:pPr>
    </w:p>
    <w:p>
      <w:pPr>
        <w:pStyle w:val="9"/>
        <w:tabs>
          <w:tab w:val="right" w:leader="dot" w:pos="8306"/>
        </w:tabs>
        <w:rPr>
          <w:rFonts w:hint="eastAsia" w:ascii="宋体" w:hAnsi="宋体" w:eastAsia="宋体" w:cs="宋体"/>
          <w:sz w:val="21"/>
          <w:szCs w:val="21"/>
        </w:rPr>
      </w:pPr>
      <w:r>
        <w:rPr>
          <w:rFonts w:hint="eastAsia" w:ascii="宋体" w:hAnsi="宋体" w:eastAsia="宋体" w:cs="宋体"/>
          <w:b/>
          <w:bCs/>
          <w:sz w:val="24"/>
        </w:rPr>
        <w:fldChar w:fldCharType="begin"/>
      </w:r>
      <w:r>
        <w:rPr>
          <w:rFonts w:hint="eastAsia" w:ascii="宋体" w:hAnsi="宋体" w:eastAsia="宋体" w:cs="宋体"/>
          <w:b/>
          <w:bCs/>
          <w:sz w:val="24"/>
        </w:rPr>
        <w:instrText xml:space="preserve">TOC \o "1-3" \h \u </w:instrText>
      </w:r>
      <w:r>
        <w:rPr>
          <w:rFonts w:hint="eastAsia" w:ascii="宋体" w:hAnsi="宋体" w:eastAsia="宋体" w:cs="宋体"/>
          <w:b/>
          <w:bCs/>
          <w:sz w:val="24"/>
        </w:rPr>
        <w:fldChar w:fldCharType="separate"/>
      </w: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HYPERLINK \l _Toc1211173534 </w:instrText>
      </w:r>
      <w:r>
        <w:rPr>
          <w:rFonts w:hint="eastAsia" w:ascii="宋体" w:hAnsi="宋体" w:eastAsia="宋体" w:cs="宋体"/>
          <w:bCs/>
          <w:sz w:val="21"/>
          <w:szCs w:val="21"/>
        </w:rPr>
        <w:fldChar w:fldCharType="separate"/>
      </w:r>
      <w:r>
        <w:rPr>
          <w:rFonts w:hint="eastAsia" w:ascii="宋体" w:hAnsi="宋体" w:eastAsia="宋体" w:cs="宋体"/>
          <w:bCs/>
          <w:sz w:val="21"/>
          <w:szCs w:val="21"/>
        </w:rPr>
        <w:t>前　</w:t>
      </w:r>
      <w:r>
        <w:rPr>
          <w:rFonts w:hint="eastAsia" w:ascii="宋体" w:hAnsi="宋体" w:eastAsia="宋体" w:cs="宋体"/>
          <w:bCs/>
          <w:sz w:val="21"/>
          <w:szCs w:val="21"/>
          <w:lang w:val="en"/>
        </w:rPr>
        <w:t xml:space="preserve"> </w:t>
      </w:r>
      <w:r>
        <w:rPr>
          <w:rFonts w:hint="eastAsia" w:ascii="宋体" w:hAnsi="宋体" w:eastAsia="宋体" w:cs="宋体"/>
          <w:bCs/>
          <w:sz w:val="21"/>
          <w:szCs w:val="21"/>
        </w:rPr>
        <w:t>言</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_Toc1211173534 </w:instrText>
      </w:r>
      <w:r>
        <w:rPr>
          <w:rFonts w:hint="eastAsia" w:ascii="宋体" w:hAnsi="宋体" w:eastAsia="宋体" w:cs="宋体"/>
          <w:sz w:val="21"/>
          <w:szCs w:val="21"/>
        </w:rPr>
        <w:fldChar w:fldCharType="separate"/>
      </w:r>
      <w:r>
        <w:rPr>
          <w:rFonts w:hint="eastAsia" w:ascii="宋体" w:hAnsi="宋体" w:eastAsia="宋体" w:cs="宋体"/>
          <w:sz w:val="21"/>
          <w:szCs w:val="21"/>
        </w:rPr>
        <w:t>II</w:t>
      </w:r>
      <w:r>
        <w:rPr>
          <w:rFonts w:hint="eastAsia" w:ascii="宋体" w:hAnsi="宋体" w:eastAsia="宋体" w:cs="宋体"/>
          <w:sz w:val="21"/>
          <w:szCs w:val="21"/>
        </w:rPr>
        <w:fldChar w:fldCharType="end"/>
      </w:r>
      <w:r>
        <w:rPr>
          <w:rFonts w:hint="eastAsia" w:ascii="宋体" w:hAnsi="宋体" w:eastAsia="宋体" w:cs="宋体"/>
          <w:bCs/>
          <w:sz w:val="21"/>
          <w:szCs w:val="21"/>
        </w:rPr>
        <w:fldChar w:fldCharType="end"/>
      </w:r>
    </w:p>
    <w:p>
      <w:pPr>
        <w:pStyle w:val="9"/>
        <w:tabs>
          <w:tab w:val="right" w:leader="dot" w:pos="8306"/>
        </w:tabs>
        <w:rPr>
          <w:rFonts w:hint="eastAsia" w:ascii="宋体" w:hAnsi="宋体" w:eastAsia="宋体" w:cs="宋体"/>
          <w:sz w:val="21"/>
          <w:szCs w:val="21"/>
        </w:rPr>
      </w:pP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HYPERLINK \l _Toc1803889869 </w:instrText>
      </w:r>
      <w:r>
        <w:rPr>
          <w:rFonts w:hint="eastAsia" w:ascii="宋体" w:hAnsi="宋体" w:eastAsia="宋体" w:cs="宋体"/>
          <w:bCs/>
          <w:sz w:val="21"/>
          <w:szCs w:val="21"/>
        </w:rPr>
        <w:fldChar w:fldCharType="separate"/>
      </w:r>
      <w:r>
        <w:rPr>
          <w:rFonts w:hint="eastAsia" w:ascii="宋体" w:hAnsi="宋体" w:eastAsia="宋体" w:cs="宋体"/>
          <w:bCs/>
          <w:sz w:val="21"/>
          <w:szCs w:val="21"/>
          <w:lang w:val="en"/>
        </w:rPr>
        <w:t xml:space="preserve">1 </w:t>
      </w:r>
      <w:r>
        <w:rPr>
          <w:rFonts w:hint="eastAsia" w:ascii="宋体" w:hAnsi="宋体" w:eastAsia="宋体" w:cs="宋体"/>
          <w:bCs/>
          <w:sz w:val="21"/>
          <w:szCs w:val="21"/>
        </w:rPr>
        <w:t>范围</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_Toc1803889869 </w:instrText>
      </w:r>
      <w:r>
        <w:rPr>
          <w:rFonts w:hint="eastAsia" w:ascii="宋体" w:hAnsi="宋体" w:eastAsia="宋体" w:cs="宋体"/>
          <w:sz w:val="21"/>
          <w:szCs w:val="21"/>
        </w:rPr>
        <w:fldChar w:fldCharType="separate"/>
      </w:r>
      <w:r>
        <w:rPr>
          <w:rFonts w:hint="eastAsia" w:ascii="宋体" w:hAnsi="宋体" w:eastAsia="宋体" w:cs="宋体"/>
          <w:sz w:val="21"/>
          <w:szCs w:val="21"/>
        </w:rPr>
        <w:t>1</w:t>
      </w:r>
      <w:r>
        <w:rPr>
          <w:rFonts w:hint="eastAsia" w:ascii="宋体" w:hAnsi="宋体" w:eastAsia="宋体" w:cs="宋体"/>
          <w:sz w:val="21"/>
          <w:szCs w:val="21"/>
        </w:rPr>
        <w:fldChar w:fldCharType="end"/>
      </w:r>
      <w:r>
        <w:rPr>
          <w:rFonts w:hint="eastAsia" w:ascii="宋体" w:hAnsi="宋体" w:eastAsia="宋体" w:cs="宋体"/>
          <w:bCs/>
          <w:sz w:val="21"/>
          <w:szCs w:val="21"/>
        </w:rPr>
        <w:fldChar w:fldCharType="end"/>
      </w:r>
    </w:p>
    <w:p>
      <w:pPr>
        <w:pStyle w:val="9"/>
        <w:tabs>
          <w:tab w:val="right" w:leader="dot" w:pos="8306"/>
        </w:tabs>
        <w:rPr>
          <w:rFonts w:hint="eastAsia" w:ascii="宋体" w:hAnsi="宋体" w:eastAsia="宋体" w:cs="宋体"/>
          <w:sz w:val="21"/>
          <w:szCs w:val="21"/>
        </w:rPr>
      </w:pP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HYPERLINK \l _Toc1573157065 </w:instrText>
      </w:r>
      <w:r>
        <w:rPr>
          <w:rFonts w:hint="eastAsia" w:ascii="宋体" w:hAnsi="宋体" w:eastAsia="宋体" w:cs="宋体"/>
          <w:bCs/>
          <w:sz w:val="21"/>
          <w:szCs w:val="21"/>
        </w:rPr>
        <w:fldChar w:fldCharType="separate"/>
      </w:r>
      <w:r>
        <w:rPr>
          <w:rFonts w:hint="eastAsia" w:ascii="宋体" w:hAnsi="宋体" w:eastAsia="宋体" w:cs="宋体"/>
          <w:bCs/>
          <w:sz w:val="21"/>
          <w:szCs w:val="21"/>
          <w:lang w:val="en"/>
        </w:rPr>
        <w:t xml:space="preserve">2 </w:t>
      </w:r>
      <w:r>
        <w:rPr>
          <w:rFonts w:hint="eastAsia" w:ascii="宋体" w:hAnsi="宋体" w:eastAsia="宋体" w:cs="宋体"/>
          <w:bCs/>
          <w:sz w:val="21"/>
          <w:szCs w:val="21"/>
        </w:rPr>
        <w:t>规范性引用文件</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_Toc1573157065 </w:instrText>
      </w:r>
      <w:r>
        <w:rPr>
          <w:rFonts w:hint="eastAsia" w:ascii="宋体" w:hAnsi="宋体" w:eastAsia="宋体" w:cs="宋体"/>
          <w:sz w:val="21"/>
          <w:szCs w:val="21"/>
        </w:rPr>
        <w:fldChar w:fldCharType="separate"/>
      </w:r>
      <w:r>
        <w:rPr>
          <w:rFonts w:hint="eastAsia" w:ascii="宋体" w:hAnsi="宋体" w:eastAsia="宋体" w:cs="宋体"/>
          <w:sz w:val="21"/>
          <w:szCs w:val="21"/>
        </w:rPr>
        <w:t>1</w:t>
      </w:r>
      <w:r>
        <w:rPr>
          <w:rFonts w:hint="eastAsia" w:ascii="宋体" w:hAnsi="宋体" w:eastAsia="宋体" w:cs="宋体"/>
          <w:sz w:val="21"/>
          <w:szCs w:val="21"/>
        </w:rPr>
        <w:fldChar w:fldCharType="end"/>
      </w:r>
      <w:r>
        <w:rPr>
          <w:rFonts w:hint="eastAsia" w:ascii="宋体" w:hAnsi="宋体" w:eastAsia="宋体" w:cs="宋体"/>
          <w:bCs/>
          <w:sz w:val="21"/>
          <w:szCs w:val="21"/>
        </w:rPr>
        <w:fldChar w:fldCharType="end"/>
      </w:r>
    </w:p>
    <w:p>
      <w:pPr>
        <w:pStyle w:val="9"/>
        <w:tabs>
          <w:tab w:val="right" w:leader="dot" w:pos="8306"/>
        </w:tabs>
        <w:rPr>
          <w:rFonts w:hint="eastAsia" w:ascii="宋体" w:hAnsi="宋体" w:eastAsia="宋体" w:cs="宋体"/>
          <w:sz w:val="21"/>
          <w:szCs w:val="21"/>
        </w:rPr>
      </w:pP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HYPERLINK \l _Toc697500717 </w:instrText>
      </w:r>
      <w:r>
        <w:rPr>
          <w:rFonts w:hint="eastAsia" w:ascii="宋体" w:hAnsi="宋体" w:eastAsia="宋体" w:cs="宋体"/>
          <w:bCs/>
          <w:sz w:val="21"/>
          <w:szCs w:val="21"/>
        </w:rPr>
        <w:fldChar w:fldCharType="separate"/>
      </w:r>
      <w:r>
        <w:rPr>
          <w:rFonts w:hint="eastAsia" w:ascii="宋体" w:hAnsi="宋体" w:eastAsia="宋体" w:cs="宋体"/>
          <w:bCs/>
          <w:sz w:val="21"/>
          <w:szCs w:val="21"/>
          <w:lang w:val="en"/>
        </w:rPr>
        <w:t xml:space="preserve">3 </w:t>
      </w:r>
      <w:r>
        <w:rPr>
          <w:rFonts w:hint="eastAsia" w:ascii="宋体" w:hAnsi="宋体" w:eastAsia="宋体" w:cs="宋体"/>
          <w:bCs/>
          <w:sz w:val="21"/>
          <w:szCs w:val="21"/>
        </w:rPr>
        <w:t>术语和定义</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_Toc697500717 </w:instrText>
      </w:r>
      <w:r>
        <w:rPr>
          <w:rFonts w:hint="eastAsia" w:ascii="宋体" w:hAnsi="宋体" w:eastAsia="宋体" w:cs="宋体"/>
          <w:sz w:val="21"/>
          <w:szCs w:val="21"/>
        </w:rPr>
        <w:fldChar w:fldCharType="separate"/>
      </w:r>
      <w:r>
        <w:rPr>
          <w:rFonts w:hint="eastAsia" w:ascii="宋体" w:hAnsi="宋体" w:eastAsia="宋体" w:cs="宋体"/>
          <w:sz w:val="21"/>
          <w:szCs w:val="21"/>
        </w:rPr>
        <w:t>1</w:t>
      </w:r>
      <w:r>
        <w:rPr>
          <w:rFonts w:hint="eastAsia" w:ascii="宋体" w:hAnsi="宋体" w:eastAsia="宋体" w:cs="宋体"/>
          <w:sz w:val="21"/>
          <w:szCs w:val="21"/>
        </w:rPr>
        <w:fldChar w:fldCharType="end"/>
      </w:r>
      <w:r>
        <w:rPr>
          <w:rFonts w:hint="eastAsia" w:ascii="宋体" w:hAnsi="宋体" w:eastAsia="宋体" w:cs="宋体"/>
          <w:bCs/>
          <w:sz w:val="21"/>
          <w:szCs w:val="21"/>
        </w:rPr>
        <w:fldChar w:fldCharType="end"/>
      </w:r>
    </w:p>
    <w:p>
      <w:pPr>
        <w:pStyle w:val="9"/>
        <w:tabs>
          <w:tab w:val="right" w:leader="dot" w:pos="8306"/>
        </w:tabs>
        <w:rPr>
          <w:rFonts w:hint="eastAsia" w:ascii="宋体" w:hAnsi="宋体" w:eastAsia="宋体" w:cs="宋体"/>
          <w:sz w:val="21"/>
          <w:szCs w:val="21"/>
        </w:rPr>
      </w:pP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HYPERLINK \l _Toc375510837 </w:instrText>
      </w:r>
      <w:r>
        <w:rPr>
          <w:rFonts w:hint="eastAsia" w:ascii="宋体" w:hAnsi="宋体" w:eastAsia="宋体" w:cs="宋体"/>
          <w:bCs/>
          <w:sz w:val="21"/>
          <w:szCs w:val="21"/>
        </w:rPr>
        <w:fldChar w:fldCharType="separate"/>
      </w:r>
      <w:r>
        <w:rPr>
          <w:rFonts w:hint="eastAsia" w:ascii="宋体" w:hAnsi="宋体" w:eastAsia="宋体" w:cs="宋体"/>
          <w:bCs/>
          <w:sz w:val="21"/>
          <w:szCs w:val="21"/>
          <w:lang w:val="en"/>
        </w:rPr>
        <w:t xml:space="preserve">4 </w:t>
      </w:r>
      <w:r>
        <w:rPr>
          <w:rFonts w:hint="eastAsia" w:ascii="宋体" w:hAnsi="宋体" w:eastAsia="宋体" w:cs="宋体"/>
          <w:bCs/>
          <w:sz w:val="21"/>
          <w:szCs w:val="21"/>
        </w:rPr>
        <w:t>总要求</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_Toc375510837 </w:instrText>
      </w:r>
      <w:r>
        <w:rPr>
          <w:rFonts w:hint="eastAsia" w:ascii="宋体" w:hAnsi="宋体" w:eastAsia="宋体" w:cs="宋体"/>
          <w:sz w:val="21"/>
          <w:szCs w:val="21"/>
        </w:rPr>
        <w:fldChar w:fldCharType="separate"/>
      </w:r>
      <w:r>
        <w:rPr>
          <w:rFonts w:hint="eastAsia" w:ascii="宋体" w:hAnsi="宋体" w:eastAsia="宋体" w:cs="宋体"/>
          <w:sz w:val="21"/>
          <w:szCs w:val="21"/>
        </w:rPr>
        <w:t>5</w:t>
      </w:r>
      <w:r>
        <w:rPr>
          <w:rFonts w:hint="eastAsia" w:ascii="宋体" w:hAnsi="宋体" w:eastAsia="宋体" w:cs="宋体"/>
          <w:sz w:val="21"/>
          <w:szCs w:val="21"/>
        </w:rPr>
        <w:fldChar w:fldCharType="end"/>
      </w:r>
      <w:r>
        <w:rPr>
          <w:rFonts w:hint="eastAsia" w:ascii="宋体" w:hAnsi="宋体" w:eastAsia="宋体" w:cs="宋体"/>
          <w:bCs/>
          <w:sz w:val="21"/>
          <w:szCs w:val="21"/>
        </w:rPr>
        <w:fldChar w:fldCharType="end"/>
      </w:r>
    </w:p>
    <w:p>
      <w:pPr>
        <w:pStyle w:val="9"/>
        <w:tabs>
          <w:tab w:val="right" w:leader="dot" w:pos="8306"/>
        </w:tabs>
        <w:rPr>
          <w:rFonts w:hint="eastAsia" w:ascii="宋体" w:hAnsi="宋体" w:eastAsia="宋体" w:cs="宋体"/>
          <w:sz w:val="21"/>
          <w:szCs w:val="21"/>
        </w:rPr>
      </w:pP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HYPERLINK \l _Toc1544841708 </w:instrText>
      </w:r>
      <w:r>
        <w:rPr>
          <w:rFonts w:hint="eastAsia" w:ascii="宋体" w:hAnsi="宋体" w:eastAsia="宋体" w:cs="宋体"/>
          <w:bCs/>
          <w:sz w:val="21"/>
          <w:szCs w:val="21"/>
        </w:rPr>
        <w:fldChar w:fldCharType="separate"/>
      </w:r>
      <w:r>
        <w:rPr>
          <w:rFonts w:hint="eastAsia" w:ascii="宋体" w:hAnsi="宋体" w:eastAsia="宋体" w:cs="宋体"/>
          <w:bCs/>
          <w:sz w:val="21"/>
          <w:szCs w:val="21"/>
          <w:lang w:val="en"/>
        </w:rPr>
        <w:t xml:space="preserve">5 </w:t>
      </w:r>
      <w:r>
        <w:rPr>
          <w:rFonts w:hint="eastAsia" w:ascii="宋体" w:hAnsi="宋体" w:eastAsia="宋体" w:cs="宋体"/>
          <w:bCs/>
          <w:sz w:val="21"/>
          <w:szCs w:val="21"/>
        </w:rPr>
        <w:t>客户服务</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_Toc1544841708 </w:instrText>
      </w:r>
      <w:r>
        <w:rPr>
          <w:rFonts w:hint="eastAsia" w:ascii="宋体" w:hAnsi="宋体" w:eastAsia="宋体" w:cs="宋体"/>
          <w:sz w:val="21"/>
          <w:szCs w:val="21"/>
        </w:rPr>
        <w:fldChar w:fldCharType="separate"/>
      </w:r>
      <w:r>
        <w:rPr>
          <w:rFonts w:hint="eastAsia" w:ascii="宋体" w:hAnsi="宋体" w:eastAsia="宋体" w:cs="宋体"/>
          <w:sz w:val="21"/>
          <w:szCs w:val="21"/>
        </w:rPr>
        <w:t>7</w:t>
      </w:r>
      <w:r>
        <w:rPr>
          <w:rFonts w:hint="eastAsia" w:ascii="宋体" w:hAnsi="宋体" w:eastAsia="宋体" w:cs="宋体"/>
          <w:sz w:val="21"/>
          <w:szCs w:val="21"/>
        </w:rPr>
        <w:fldChar w:fldCharType="end"/>
      </w:r>
      <w:r>
        <w:rPr>
          <w:rFonts w:hint="eastAsia" w:ascii="宋体" w:hAnsi="宋体" w:eastAsia="宋体" w:cs="宋体"/>
          <w:bCs/>
          <w:sz w:val="21"/>
          <w:szCs w:val="21"/>
        </w:rPr>
        <w:fldChar w:fldCharType="end"/>
      </w:r>
    </w:p>
    <w:p>
      <w:pPr>
        <w:pStyle w:val="9"/>
        <w:tabs>
          <w:tab w:val="right" w:leader="dot" w:pos="8306"/>
        </w:tabs>
        <w:rPr>
          <w:rFonts w:hint="eastAsia" w:ascii="宋体" w:hAnsi="宋体" w:eastAsia="宋体" w:cs="宋体"/>
          <w:sz w:val="21"/>
          <w:szCs w:val="21"/>
        </w:rPr>
      </w:pP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HYPERLINK \l _Toc1107414304 </w:instrText>
      </w:r>
      <w:r>
        <w:rPr>
          <w:rFonts w:hint="eastAsia" w:ascii="宋体" w:hAnsi="宋体" w:eastAsia="宋体" w:cs="宋体"/>
          <w:bCs/>
          <w:sz w:val="21"/>
          <w:szCs w:val="21"/>
        </w:rPr>
        <w:fldChar w:fldCharType="separate"/>
      </w:r>
      <w:r>
        <w:rPr>
          <w:rFonts w:hint="eastAsia" w:ascii="宋体" w:hAnsi="宋体" w:eastAsia="宋体" w:cs="宋体"/>
          <w:bCs/>
          <w:sz w:val="21"/>
          <w:szCs w:val="21"/>
          <w:lang w:val="en"/>
        </w:rPr>
        <w:t xml:space="preserve">6 </w:t>
      </w:r>
      <w:r>
        <w:rPr>
          <w:rFonts w:hint="eastAsia" w:ascii="宋体" w:hAnsi="宋体" w:eastAsia="宋体" w:cs="宋体"/>
          <w:bCs/>
          <w:sz w:val="21"/>
          <w:szCs w:val="21"/>
        </w:rPr>
        <w:t>综合管理</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_Toc1107414304 </w:instrText>
      </w:r>
      <w:r>
        <w:rPr>
          <w:rFonts w:hint="eastAsia" w:ascii="宋体" w:hAnsi="宋体" w:eastAsia="宋体" w:cs="宋体"/>
          <w:sz w:val="21"/>
          <w:szCs w:val="21"/>
        </w:rPr>
        <w:fldChar w:fldCharType="separate"/>
      </w:r>
      <w:r>
        <w:rPr>
          <w:rFonts w:hint="eastAsia" w:ascii="宋体" w:hAnsi="宋体" w:eastAsia="宋体" w:cs="宋体"/>
          <w:sz w:val="21"/>
          <w:szCs w:val="21"/>
        </w:rPr>
        <w:t>8</w:t>
      </w:r>
      <w:r>
        <w:rPr>
          <w:rFonts w:hint="eastAsia" w:ascii="宋体" w:hAnsi="宋体" w:eastAsia="宋体" w:cs="宋体"/>
          <w:sz w:val="21"/>
          <w:szCs w:val="21"/>
        </w:rPr>
        <w:fldChar w:fldCharType="end"/>
      </w:r>
      <w:r>
        <w:rPr>
          <w:rFonts w:hint="eastAsia" w:ascii="宋体" w:hAnsi="宋体" w:eastAsia="宋体" w:cs="宋体"/>
          <w:bCs/>
          <w:sz w:val="21"/>
          <w:szCs w:val="21"/>
        </w:rPr>
        <w:fldChar w:fldCharType="end"/>
      </w:r>
    </w:p>
    <w:p>
      <w:pPr>
        <w:pStyle w:val="9"/>
        <w:tabs>
          <w:tab w:val="right" w:leader="dot" w:pos="8306"/>
        </w:tabs>
        <w:rPr>
          <w:rFonts w:hint="eastAsia" w:ascii="宋体" w:hAnsi="宋体" w:eastAsia="宋体" w:cs="宋体"/>
          <w:sz w:val="21"/>
          <w:szCs w:val="21"/>
        </w:rPr>
      </w:pP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HYPERLINK \l _Toc842594867 </w:instrText>
      </w:r>
      <w:r>
        <w:rPr>
          <w:rFonts w:hint="eastAsia" w:ascii="宋体" w:hAnsi="宋体" w:eastAsia="宋体" w:cs="宋体"/>
          <w:bCs/>
          <w:sz w:val="21"/>
          <w:szCs w:val="21"/>
        </w:rPr>
        <w:fldChar w:fldCharType="separate"/>
      </w:r>
      <w:r>
        <w:rPr>
          <w:rFonts w:hint="eastAsia" w:ascii="宋体" w:hAnsi="宋体" w:eastAsia="宋体" w:cs="宋体"/>
          <w:bCs/>
          <w:sz w:val="21"/>
          <w:szCs w:val="21"/>
          <w:lang w:val="en"/>
        </w:rPr>
        <w:t xml:space="preserve">7 </w:t>
      </w:r>
      <w:r>
        <w:rPr>
          <w:rFonts w:hint="eastAsia" w:ascii="宋体" w:hAnsi="宋体" w:eastAsia="宋体" w:cs="宋体"/>
          <w:bCs/>
          <w:sz w:val="21"/>
          <w:szCs w:val="21"/>
        </w:rPr>
        <w:t>共用部位与共用设施设备管理</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_Toc842594867 </w:instrText>
      </w:r>
      <w:r>
        <w:rPr>
          <w:rFonts w:hint="eastAsia" w:ascii="宋体" w:hAnsi="宋体" w:eastAsia="宋体" w:cs="宋体"/>
          <w:sz w:val="21"/>
          <w:szCs w:val="21"/>
        </w:rPr>
        <w:fldChar w:fldCharType="separate"/>
      </w:r>
      <w:r>
        <w:rPr>
          <w:rFonts w:hint="eastAsia" w:ascii="宋体" w:hAnsi="宋体" w:eastAsia="宋体" w:cs="宋体"/>
          <w:sz w:val="21"/>
          <w:szCs w:val="21"/>
        </w:rPr>
        <w:t>11</w:t>
      </w:r>
      <w:r>
        <w:rPr>
          <w:rFonts w:hint="eastAsia" w:ascii="宋体" w:hAnsi="宋体" w:eastAsia="宋体" w:cs="宋体"/>
          <w:sz w:val="21"/>
          <w:szCs w:val="21"/>
        </w:rPr>
        <w:fldChar w:fldCharType="end"/>
      </w:r>
      <w:r>
        <w:rPr>
          <w:rFonts w:hint="eastAsia" w:ascii="宋体" w:hAnsi="宋体" w:eastAsia="宋体" w:cs="宋体"/>
          <w:bCs/>
          <w:sz w:val="21"/>
          <w:szCs w:val="21"/>
        </w:rPr>
        <w:fldChar w:fldCharType="end"/>
      </w:r>
    </w:p>
    <w:p>
      <w:pPr>
        <w:pStyle w:val="9"/>
        <w:tabs>
          <w:tab w:val="right" w:leader="dot" w:pos="8306"/>
        </w:tabs>
        <w:rPr>
          <w:rFonts w:hint="eastAsia" w:ascii="宋体" w:hAnsi="宋体" w:eastAsia="宋体" w:cs="宋体"/>
          <w:sz w:val="21"/>
          <w:szCs w:val="21"/>
        </w:rPr>
      </w:pP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HYPERLINK \l _Toc1440463442 </w:instrText>
      </w:r>
      <w:r>
        <w:rPr>
          <w:rFonts w:hint="eastAsia" w:ascii="宋体" w:hAnsi="宋体" w:eastAsia="宋体" w:cs="宋体"/>
          <w:bCs/>
          <w:sz w:val="21"/>
          <w:szCs w:val="21"/>
        </w:rPr>
        <w:fldChar w:fldCharType="separate"/>
      </w:r>
      <w:r>
        <w:rPr>
          <w:rFonts w:hint="eastAsia" w:ascii="宋体" w:hAnsi="宋体" w:eastAsia="宋体" w:cs="宋体"/>
          <w:bCs/>
          <w:sz w:val="21"/>
          <w:szCs w:val="21"/>
          <w:lang w:val="en"/>
        </w:rPr>
        <w:t>8</w:t>
      </w:r>
      <w:r>
        <w:rPr>
          <w:rFonts w:hint="eastAsia" w:ascii="宋体" w:hAnsi="宋体" w:eastAsia="宋体" w:cs="宋体"/>
          <w:sz w:val="21"/>
          <w:szCs w:val="21"/>
        </w:rPr>
        <w:t>秩序维护管理</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_Toc1440463442 </w:instrText>
      </w:r>
      <w:r>
        <w:rPr>
          <w:rFonts w:hint="eastAsia" w:ascii="宋体" w:hAnsi="宋体" w:eastAsia="宋体" w:cs="宋体"/>
          <w:sz w:val="21"/>
          <w:szCs w:val="21"/>
        </w:rPr>
        <w:fldChar w:fldCharType="separate"/>
      </w:r>
      <w:r>
        <w:rPr>
          <w:rFonts w:hint="eastAsia" w:ascii="宋体" w:hAnsi="宋体" w:eastAsia="宋体" w:cs="宋体"/>
          <w:sz w:val="21"/>
          <w:szCs w:val="21"/>
        </w:rPr>
        <w:t>15</w:t>
      </w:r>
      <w:r>
        <w:rPr>
          <w:rFonts w:hint="eastAsia" w:ascii="宋体" w:hAnsi="宋体" w:eastAsia="宋体" w:cs="宋体"/>
          <w:sz w:val="21"/>
          <w:szCs w:val="21"/>
        </w:rPr>
        <w:fldChar w:fldCharType="end"/>
      </w:r>
      <w:r>
        <w:rPr>
          <w:rFonts w:hint="eastAsia" w:ascii="宋体" w:hAnsi="宋体" w:eastAsia="宋体" w:cs="宋体"/>
          <w:bCs/>
          <w:sz w:val="21"/>
          <w:szCs w:val="21"/>
        </w:rPr>
        <w:fldChar w:fldCharType="end"/>
      </w:r>
    </w:p>
    <w:p>
      <w:pPr>
        <w:pStyle w:val="9"/>
        <w:tabs>
          <w:tab w:val="right" w:leader="dot" w:pos="8306"/>
        </w:tabs>
        <w:rPr>
          <w:rFonts w:hint="eastAsia" w:ascii="宋体" w:hAnsi="宋体" w:eastAsia="宋体" w:cs="宋体"/>
          <w:sz w:val="21"/>
          <w:szCs w:val="21"/>
        </w:rPr>
      </w:pP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HYPERLINK \l _Toc791242384 </w:instrText>
      </w:r>
      <w:r>
        <w:rPr>
          <w:rFonts w:hint="eastAsia" w:ascii="宋体" w:hAnsi="宋体" w:eastAsia="宋体" w:cs="宋体"/>
          <w:bCs/>
          <w:sz w:val="21"/>
          <w:szCs w:val="21"/>
        </w:rPr>
        <w:fldChar w:fldCharType="separate"/>
      </w:r>
      <w:r>
        <w:rPr>
          <w:rFonts w:hint="eastAsia" w:ascii="宋体" w:hAnsi="宋体" w:eastAsia="宋体" w:cs="宋体"/>
          <w:bCs/>
          <w:sz w:val="21"/>
          <w:szCs w:val="21"/>
        </w:rPr>
        <w:t>9</w:t>
      </w:r>
      <w:r>
        <w:rPr>
          <w:rFonts w:hint="eastAsia" w:ascii="宋体" w:hAnsi="宋体" w:eastAsia="宋体" w:cs="宋体"/>
          <w:sz w:val="21"/>
          <w:szCs w:val="21"/>
        </w:rPr>
        <w:t>清洁卫生服务</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_Toc791242384 </w:instrText>
      </w:r>
      <w:r>
        <w:rPr>
          <w:rFonts w:hint="eastAsia" w:ascii="宋体" w:hAnsi="宋体" w:eastAsia="宋体" w:cs="宋体"/>
          <w:sz w:val="21"/>
          <w:szCs w:val="21"/>
        </w:rPr>
        <w:fldChar w:fldCharType="separate"/>
      </w:r>
      <w:r>
        <w:rPr>
          <w:rFonts w:hint="eastAsia" w:ascii="宋体" w:hAnsi="宋体" w:eastAsia="宋体" w:cs="宋体"/>
          <w:sz w:val="21"/>
          <w:szCs w:val="21"/>
        </w:rPr>
        <w:t>16</w:t>
      </w:r>
      <w:r>
        <w:rPr>
          <w:rFonts w:hint="eastAsia" w:ascii="宋体" w:hAnsi="宋体" w:eastAsia="宋体" w:cs="宋体"/>
          <w:sz w:val="21"/>
          <w:szCs w:val="21"/>
        </w:rPr>
        <w:fldChar w:fldCharType="end"/>
      </w:r>
      <w:r>
        <w:rPr>
          <w:rFonts w:hint="eastAsia" w:ascii="宋体" w:hAnsi="宋体" w:eastAsia="宋体" w:cs="宋体"/>
          <w:bCs/>
          <w:sz w:val="21"/>
          <w:szCs w:val="21"/>
        </w:rPr>
        <w:fldChar w:fldCharType="end"/>
      </w:r>
    </w:p>
    <w:p>
      <w:pPr>
        <w:pStyle w:val="9"/>
        <w:tabs>
          <w:tab w:val="right" w:leader="dot" w:pos="8306"/>
        </w:tabs>
        <w:rPr>
          <w:rFonts w:hint="eastAsia" w:ascii="宋体" w:hAnsi="宋体" w:eastAsia="宋体" w:cs="宋体"/>
          <w:sz w:val="21"/>
          <w:szCs w:val="21"/>
        </w:rPr>
      </w:pP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HYPERLINK \l _Toc1341369477 </w:instrText>
      </w:r>
      <w:r>
        <w:rPr>
          <w:rFonts w:hint="eastAsia" w:ascii="宋体" w:hAnsi="宋体" w:eastAsia="宋体" w:cs="宋体"/>
          <w:bCs/>
          <w:sz w:val="21"/>
          <w:szCs w:val="21"/>
        </w:rPr>
        <w:fldChar w:fldCharType="separate"/>
      </w:r>
      <w:r>
        <w:rPr>
          <w:rFonts w:hint="eastAsia" w:ascii="宋体" w:hAnsi="宋体" w:eastAsia="宋体" w:cs="宋体"/>
          <w:sz w:val="21"/>
          <w:szCs w:val="21"/>
          <w:lang w:val="en"/>
        </w:rPr>
        <w:t>10</w:t>
      </w:r>
      <w:r>
        <w:rPr>
          <w:rFonts w:hint="eastAsia" w:ascii="宋体" w:hAnsi="宋体" w:eastAsia="宋体" w:cs="宋体"/>
          <w:sz w:val="21"/>
          <w:szCs w:val="21"/>
        </w:rPr>
        <w:t>绿化管理</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_Toc1341369477 </w:instrText>
      </w:r>
      <w:r>
        <w:rPr>
          <w:rFonts w:hint="eastAsia" w:ascii="宋体" w:hAnsi="宋体" w:eastAsia="宋体" w:cs="宋体"/>
          <w:sz w:val="21"/>
          <w:szCs w:val="21"/>
        </w:rPr>
        <w:fldChar w:fldCharType="separate"/>
      </w:r>
      <w:r>
        <w:rPr>
          <w:rFonts w:hint="eastAsia" w:ascii="宋体" w:hAnsi="宋体" w:eastAsia="宋体" w:cs="宋体"/>
          <w:sz w:val="21"/>
          <w:szCs w:val="21"/>
        </w:rPr>
        <w:t>18</w:t>
      </w:r>
      <w:r>
        <w:rPr>
          <w:rFonts w:hint="eastAsia" w:ascii="宋体" w:hAnsi="宋体" w:eastAsia="宋体" w:cs="宋体"/>
          <w:sz w:val="21"/>
          <w:szCs w:val="21"/>
        </w:rPr>
        <w:fldChar w:fldCharType="end"/>
      </w:r>
      <w:r>
        <w:rPr>
          <w:rFonts w:hint="eastAsia" w:ascii="宋体" w:hAnsi="宋体" w:eastAsia="宋体" w:cs="宋体"/>
          <w:bCs/>
          <w:sz w:val="21"/>
          <w:szCs w:val="21"/>
        </w:rPr>
        <w:fldChar w:fldCharType="end"/>
      </w:r>
    </w:p>
    <w:p>
      <w:pPr>
        <w:pStyle w:val="9"/>
        <w:tabs>
          <w:tab w:val="right" w:leader="dot" w:pos="8306"/>
        </w:tabs>
        <w:rPr>
          <w:rFonts w:hint="eastAsia" w:ascii="宋体" w:hAnsi="宋体" w:eastAsia="宋体" w:cs="宋体"/>
          <w:sz w:val="21"/>
          <w:szCs w:val="21"/>
        </w:rPr>
      </w:pP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HYPERLINK \l _Toc1214771873 </w:instrText>
      </w:r>
      <w:r>
        <w:rPr>
          <w:rFonts w:hint="eastAsia" w:ascii="宋体" w:hAnsi="宋体" w:eastAsia="宋体" w:cs="宋体"/>
          <w:bCs/>
          <w:sz w:val="21"/>
          <w:szCs w:val="21"/>
        </w:rPr>
        <w:fldChar w:fldCharType="separate"/>
      </w:r>
      <w:r>
        <w:rPr>
          <w:rFonts w:hint="eastAsia" w:ascii="宋体" w:hAnsi="宋体" w:eastAsia="宋体" w:cs="宋体"/>
          <w:bCs/>
          <w:sz w:val="21"/>
          <w:szCs w:val="21"/>
        </w:rPr>
        <w:t>附录A</w:t>
      </w:r>
      <w:r>
        <w:rPr>
          <w:rFonts w:hint="eastAsia" w:ascii="宋体" w:hAnsi="宋体" w:eastAsia="宋体" w:cs="宋体"/>
          <w:bCs/>
          <w:sz w:val="21"/>
          <w:szCs w:val="21"/>
          <w:lang w:val="en"/>
        </w:rPr>
        <w:t>(</w:t>
      </w:r>
      <w:r>
        <w:rPr>
          <w:rFonts w:hint="eastAsia" w:ascii="宋体" w:hAnsi="宋体" w:eastAsia="宋体" w:cs="宋体"/>
          <w:bCs/>
          <w:sz w:val="21"/>
          <w:szCs w:val="21"/>
          <w:lang w:val="en" w:eastAsia="zh-CN"/>
        </w:rPr>
        <w:t>规范性附录）客服服务分级标准</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_Toc1214771873 </w:instrText>
      </w:r>
      <w:r>
        <w:rPr>
          <w:rFonts w:hint="eastAsia" w:ascii="宋体" w:hAnsi="宋体" w:eastAsia="宋体" w:cs="宋体"/>
          <w:sz w:val="21"/>
          <w:szCs w:val="21"/>
        </w:rPr>
        <w:fldChar w:fldCharType="separate"/>
      </w:r>
      <w:r>
        <w:rPr>
          <w:rFonts w:hint="eastAsia" w:ascii="宋体" w:hAnsi="宋体" w:eastAsia="宋体" w:cs="宋体"/>
          <w:sz w:val="21"/>
          <w:szCs w:val="21"/>
        </w:rPr>
        <w:t>20</w:t>
      </w:r>
      <w:r>
        <w:rPr>
          <w:rFonts w:hint="eastAsia" w:ascii="宋体" w:hAnsi="宋体" w:eastAsia="宋体" w:cs="宋体"/>
          <w:sz w:val="21"/>
          <w:szCs w:val="21"/>
        </w:rPr>
        <w:fldChar w:fldCharType="end"/>
      </w:r>
      <w:r>
        <w:rPr>
          <w:rFonts w:hint="eastAsia" w:ascii="宋体" w:hAnsi="宋体" w:eastAsia="宋体" w:cs="宋体"/>
          <w:bCs/>
          <w:sz w:val="21"/>
          <w:szCs w:val="21"/>
        </w:rPr>
        <w:fldChar w:fldCharType="end"/>
      </w:r>
    </w:p>
    <w:p>
      <w:pPr>
        <w:pStyle w:val="9"/>
        <w:tabs>
          <w:tab w:val="right" w:leader="dot" w:pos="8306"/>
        </w:tabs>
        <w:rPr>
          <w:rFonts w:hint="eastAsia" w:ascii="宋体" w:hAnsi="宋体" w:eastAsia="宋体" w:cs="宋体"/>
          <w:sz w:val="21"/>
          <w:szCs w:val="21"/>
        </w:rPr>
      </w:pP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HYPERLINK \l _Toc1061442076 </w:instrText>
      </w:r>
      <w:r>
        <w:rPr>
          <w:rFonts w:hint="eastAsia" w:ascii="宋体" w:hAnsi="宋体" w:eastAsia="宋体" w:cs="宋体"/>
          <w:bCs/>
          <w:sz w:val="21"/>
          <w:szCs w:val="21"/>
        </w:rPr>
        <w:fldChar w:fldCharType="separate"/>
      </w:r>
      <w:r>
        <w:rPr>
          <w:rFonts w:hint="eastAsia" w:ascii="宋体" w:hAnsi="宋体" w:eastAsia="宋体" w:cs="宋体"/>
          <w:bCs/>
          <w:sz w:val="21"/>
          <w:szCs w:val="21"/>
        </w:rPr>
        <w:t>附录B</w:t>
      </w:r>
      <w:r>
        <w:rPr>
          <w:rFonts w:hint="eastAsia" w:ascii="宋体" w:hAnsi="宋体" w:eastAsia="宋体" w:cs="宋体"/>
          <w:bCs/>
          <w:sz w:val="21"/>
          <w:szCs w:val="21"/>
          <w:lang w:val="en"/>
        </w:rPr>
        <w:t>(</w:t>
      </w:r>
      <w:r>
        <w:rPr>
          <w:rFonts w:hint="eastAsia" w:ascii="宋体" w:hAnsi="宋体" w:eastAsia="宋体" w:cs="宋体"/>
          <w:bCs/>
          <w:sz w:val="21"/>
          <w:szCs w:val="21"/>
          <w:lang w:val="en" w:eastAsia="zh-CN"/>
        </w:rPr>
        <w:t>规范性附录）综合管理分级标准</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_Toc1061442076 </w:instrText>
      </w:r>
      <w:r>
        <w:rPr>
          <w:rFonts w:hint="eastAsia" w:ascii="宋体" w:hAnsi="宋体" w:eastAsia="宋体" w:cs="宋体"/>
          <w:sz w:val="21"/>
          <w:szCs w:val="21"/>
        </w:rPr>
        <w:fldChar w:fldCharType="separate"/>
      </w:r>
      <w:r>
        <w:rPr>
          <w:rFonts w:hint="eastAsia" w:ascii="宋体" w:hAnsi="宋体" w:eastAsia="宋体" w:cs="宋体"/>
          <w:sz w:val="21"/>
          <w:szCs w:val="21"/>
        </w:rPr>
        <w:t>22</w:t>
      </w:r>
      <w:r>
        <w:rPr>
          <w:rFonts w:hint="eastAsia" w:ascii="宋体" w:hAnsi="宋体" w:eastAsia="宋体" w:cs="宋体"/>
          <w:sz w:val="21"/>
          <w:szCs w:val="21"/>
        </w:rPr>
        <w:fldChar w:fldCharType="end"/>
      </w:r>
      <w:r>
        <w:rPr>
          <w:rFonts w:hint="eastAsia" w:ascii="宋体" w:hAnsi="宋体" w:eastAsia="宋体" w:cs="宋体"/>
          <w:bCs/>
          <w:sz w:val="21"/>
          <w:szCs w:val="21"/>
        </w:rPr>
        <w:fldChar w:fldCharType="end"/>
      </w:r>
    </w:p>
    <w:p>
      <w:pPr>
        <w:pStyle w:val="9"/>
        <w:tabs>
          <w:tab w:val="right" w:leader="dot" w:pos="8306"/>
        </w:tabs>
        <w:rPr>
          <w:rFonts w:hint="eastAsia" w:ascii="宋体" w:hAnsi="宋体" w:eastAsia="宋体" w:cs="宋体"/>
          <w:sz w:val="21"/>
          <w:szCs w:val="21"/>
        </w:rPr>
      </w:pP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HYPERLINK \l _Toc1826332812 </w:instrText>
      </w:r>
      <w:r>
        <w:rPr>
          <w:rFonts w:hint="eastAsia" w:ascii="宋体" w:hAnsi="宋体" w:eastAsia="宋体" w:cs="宋体"/>
          <w:bCs/>
          <w:sz w:val="21"/>
          <w:szCs w:val="21"/>
        </w:rPr>
        <w:fldChar w:fldCharType="separate"/>
      </w:r>
      <w:r>
        <w:rPr>
          <w:rFonts w:hint="eastAsia" w:ascii="宋体" w:hAnsi="宋体" w:eastAsia="宋体" w:cs="宋体"/>
          <w:bCs/>
          <w:sz w:val="21"/>
          <w:szCs w:val="21"/>
        </w:rPr>
        <w:t>附录C</w:t>
      </w:r>
      <w:r>
        <w:rPr>
          <w:rFonts w:hint="eastAsia" w:ascii="宋体" w:hAnsi="宋体" w:eastAsia="宋体" w:cs="宋体"/>
          <w:bCs/>
          <w:sz w:val="21"/>
          <w:szCs w:val="21"/>
          <w:lang w:val="en"/>
        </w:rPr>
        <w:t>(</w:t>
      </w:r>
      <w:r>
        <w:rPr>
          <w:rFonts w:hint="eastAsia" w:ascii="宋体" w:hAnsi="宋体" w:eastAsia="宋体" w:cs="宋体"/>
          <w:bCs/>
          <w:sz w:val="21"/>
          <w:szCs w:val="21"/>
          <w:lang w:val="en" w:eastAsia="zh-CN"/>
        </w:rPr>
        <w:t>规范性附录）</w:t>
      </w:r>
      <w:r>
        <w:rPr>
          <w:rFonts w:hint="eastAsia" w:ascii="宋体" w:hAnsi="宋体" w:eastAsia="宋体" w:cs="宋体"/>
          <w:bCs/>
          <w:sz w:val="21"/>
          <w:szCs w:val="21"/>
        </w:rPr>
        <w:t>共用部位与共用设施设备管理</w:t>
      </w:r>
      <w:r>
        <w:rPr>
          <w:rFonts w:hint="eastAsia" w:ascii="宋体" w:hAnsi="宋体" w:eastAsia="宋体" w:cs="宋体"/>
          <w:bCs/>
          <w:sz w:val="21"/>
          <w:szCs w:val="21"/>
          <w:lang w:val="en" w:eastAsia="zh-CN"/>
        </w:rPr>
        <w:t>分级标准</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_Toc1826332812 </w:instrText>
      </w:r>
      <w:r>
        <w:rPr>
          <w:rFonts w:hint="eastAsia" w:ascii="宋体" w:hAnsi="宋体" w:eastAsia="宋体" w:cs="宋体"/>
          <w:sz w:val="21"/>
          <w:szCs w:val="21"/>
        </w:rPr>
        <w:fldChar w:fldCharType="separate"/>
      </w:r>
      <w:r>
        <w:rPr>
          <w:rFonts w:hint="eastAsia" w:ascii="宋体" w:hAnsi="宋体" w:eastAsia="宋体" w:cs="宋体"/>
          <w:sz w:val="21"/>
          <w:szCs w:val="21"/>
        </w:rPr>
        <w:t>25</w:t>
      </w:r>
      <w:r>
        <w:rPr>
          <w:rFonts w:hint="eastAsia" w:ascii="宋体" w:hAnsi="宋体" w:eastAsia="宋体" w:cs="宋体"/>
          <w:sz w:val="21"/>
          <w:szCs w:val="21"/>
        </w:rPr>
        <w:fldChar w:fldCharType="end"/>
      </w:r>
      <w:r>
        <w:rPr>
          <w:rFonts w:hint="eastAsia" w:ascii="宋体" w:hAnsi="宋体" w:eastAsia="宋体" w:cs="宋体"/>
          <w:bCs/>
          <w:sz w:val="21"/>
          <w:szCs w:val="21"/>
        </w:rPr>
        <w:fldChar w:fldCharType="end"/>
      </w:r>
    </w:p>
    <w:p>
      <w:pPr>
        <w:pStyle w:val="9"/>
        <w:tabs>
          <w:tab w:val="right" w:leader="dot" w:pos="8306"/>
        </w:tabs>
        <w:rPr>
          <w:rFonts w:hint="eastAsia" w:ascii="宋体" w:hAnsi="宋体" w:eastAsia="宋体" w:cs="宋体"/>
          <w:sz w:val="21"/>
          <w:szCs w:val="21"/>
        </w:rPr>
      </w:pP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HYPERLINK \l _Toc976564269 </w:instrText>
      </w:r>
      <w:r>
        <w:rPr>
          <w:rFonts w:hint="eastAsia" w:ascii="宋体" w:hAnsi="宋体" w:eastAsia="宋体" w:cs="宋体"/>
          <w:bCs/>
          <w:sz w:val="21"/>
          <w:szCs w:val="21"/>
        </w:rPr>
        <w:fldChar w:fldCharType="separate"/>
      </w:r>
      <w:r>
        <w:rPr>
          <w:rFonts w:hint="eastAsia" w:ascii="宋体" w:hAnsi="宋体" w:eastAsia="宋体" w:cs="宋体"/>
          <w:bCs/>
          <w:sz w:val="21"/>
          <w:szCs w:val="21"/>
        </w:rPr>
        <w:t>附录D</w:t>
      </w:r>
      <w:r>
        <w:rPr>
          <w:rFonts w:hint="eastAsia" w:ascii="宋体" w:hAnsi="宋体" w:eastAsia="宋体" w:cs="宋体"/>
          <w:bCs/>
          <w:sz w:val="21"/>
          <w:szCs w:val="21"/>
          <w:lang w:val="en"/>
        </w:rPr>
        <w:t>(</w:t>
      </w:r>
      <w:r>
        <w:rPr>
          <w:rFonts w:hint="eastAsia" w:ascii="宋体" w:hAnsi="宋体" w:eastAsia="宋体" w:cs="宋体"/>
          <w:bCs/>
          <w:sz w:val="21"/>
          <w:szCs w:val="21"/>
          <w:lang w:val="en" w:eastAsia="zh-CN"/>
        </w:rPr>
        <w:t>规范性附录）</w:t>
      </w:r>
      <w:r>
        <w:rPr>
          <w:rFonts w:hint="eastAsia" w:ascii="宋体" w:hAnsi="宋体" w:eastAsia="宋体" w:cs="宋体"/>
          <w:snapToGrid w:val="0"/>
          <w:color w:val="000000"/>
          <w:spacing w:val="6"/>
          <w:kern w:val="0"/>
          <w:sz w:val="21"/>
          <w:szCs w:val="21"/>
        </w:rPr>
        <w:t>秩序维护管理分级标准</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_Toc976564269 </w:instrText>
      </w:r>
      <w:r>
        <w:rPr>
          <w:rFonts w:hint="eastAsia" w:ascii="宋体" w:hAnsi="宋体" w:eastAsia="宋体" w:cs="宋体"/>
          <w:sz w:val="21"/>
          <w:szCs w:val="21"/>
        </w:rPr>
        <w:fldChar w:fldCharType="separate"/>
      </w:r>
      <w:r>
        <w:rPr>
          <w:rFonts w:hint="eastAsia" w:ascii="宋体" w:hAnsi="宋体" w:eastAsia="宋体" w:cs="宋体"/>
          <w:sz w:val="21"/>
          <w:szCs w:val="21"/>
        </w:rPr>
        <w:t>35</w:t>
      </w:r>
      <w:r>
        <w:rPr>
          <w:rFonts w:hint="eastAsia" w:ascii="宋体" w:hAnsi="宋体" w:eastAsia="宋体" w:cs="宋体"/>
          <w:sz w:val="21"/>
          <w:szCs w:val="21"/>
        </w:rPr>
        <w:fldChar w:fldCharType="end"/>
      </w:r>
      <w:r>
        <w:rPr>
          <w:rFonts w:hint="eastAsia" w:ascii="宋体" w:hAnsi="宋体" w:eastAsia="宋体" w:cs="宋体"/>
          <w:bCs/>
          <w:sz w:val="21"/>
          <w:szCs w:val="21"/>
        </w:rPr>
        <w:fldChar w:fldCharType="end"/>
      </w:r>
    </w:p>
    <w:p>
      <w:pPr>
        <w:pStyle w:val="9"/>
        <w:tabs>
          <w:tab w:val="right" w:leader="dot" w:pos="8306"/>
        </w:tabs>
        <w:rPr>
          <w:rFonts w:hint="eastAsia" w:ascii="宋体" w:hAnsi="宋体" w:eastAsia="宋体" w:cs="宋体"/>
          <w:sz w:val="21"/>
          <w:szCs w:val="21"/>
        </w:rPr>
      </w:pP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HYPERLINK \l _Toc1006255720 </w:instrText>
      </w:r>
      <w:r>
        <w:rPr>
          <w:rFonts w:hint="eastAsia" w:ascii="宋体" w:hAnsi="宋体" w:eastAsia="宋体" w:cs="宋体"/>
          <w:bCs/>
          <w:sz w:val="21"/>
          <w:szCs w:val="21"/>
        </w:rPr>
        <w:fldChar w:fldCharType="separate"/>
      </w:r>
      <w:r>
        <w:rPr>
          <w:rFonts w:hint="eastAsia" w:ascii="宋体" w:hAnsi="宋体" w:eastAsia="宋体" w:cs="宋体"/>
          <w:bCs/>
          <w:sz w:val="21"/>
          <w:szCs w:val="21"/>
        </w:rPr>
        <w:t>附录E</w:t>
      </w:r>
      <w:r>
        <w:rPr>
          <w:rFonts w:hint="eastAsia" w:ascii="宋体" w:hAnsi="宋体" w:eastAsia="宋体" w:cs="宋体"/>
          <w:bCs/>
          <w:sz w:val="21"/>
          <w:szCs w:val="21"/>
          <w:lang w:val="en"/>
        </w:rPr>
        <w:t>(</w:t>
      </w:r>
      <w:r>
        <w:rPr>
          <w:rFonts w:hint="eastAsia" w:ascii="宋体" w:hAnsi="宋体" w:eastAsia="宋体" w:cs="宋体"/>
          <w:bCs/>
          <w:sz w:val="21"/>
          <w:szCs w:val="21"/>
          <w:lang w:val="en" w:eastAsia="zh-CN"/>
        </w:rPr>
        <w:t>规范性附录）</w:t>
      </w:r>
      <w:r>
        <w:rPr>
          <w:rFonts w:hint="eastAsia" w:ascii="宋体" w:hAnsi="宋体" w:eastAsia="宋体" w:cs="宋体"/>
          <w:snapToGrid w:val="0"/>
          <w:color w:val="000000"/>
          <w:spacing w:val="6"/>
          <w:kern w:val="0"/>
          <w:sz w:val="21"/>
          <w:szCs w:val="21"/>
        </w:rPr>
        <w:t>清洁卫生服务分级标准</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_Toc1006255720 </w:instrText>
      </w:r>
      <w:r>
        <w:rPr>
          <w:rFonts w:hint="eastAsia" w:ascii="宋体" w:hAnsi="宋体" w:eastAsia="宋体" w:cs="宋体"/>
          <w:sz w:val="21"/>
          <w:szCs w:val="21"/>
        </w:rPr>
        <w:fldChar w:fldCharType="separate"/>
      </w:r>
      <w:r>
        <w:rPr>
          <w:rFonts w:hint="eastAsia" w:ascii="宋体" w:hAnsi="宋体" w:eastAsia="宋体" w:cs="宋体"/>
          <w:sz w:val="21"/>
          <w:szCs w:val="21"/>
        </w:rPr>
        <w:t>37</w:t>
      </w:r>
      <w:r>
        <w:rPr>
          <w:rFonts w:hint="eastAsia" w:ascii="宋体" w:hAnsi="宋体" w:eastAsia="宋体" w:cs="宋体"/>
          <w:sz w:val="21"/>
          <w:szCs w:val="21"/>
        </w:rPr>
        <w:fldChar w:fldCharType="end"/>
      </w:r>
      <w:r>
        <w:rPr>
          <w:rFonts w:hint="eastAsia" w:ascii="宋体" w:hAnsi="宋体" w:eastAsia="宋体" w:cs="宋体"/>
          <w:bCs/>
          <w:sz w:val="21"/>
          <w:szCs w:val="21"/>
        </w:rPr>
        <w:fldChar w:fldCharType="end"/>
      </w:r>
    </w:p>
    <w:p>
      <w:pPr>
        <w:pStyle w:val="9"/>
        <w:tabs>
          <w:tab w:val="right" w:leader="dot" w:pos="8306"/>
        </w:tabs>
        <w:rPr>
          <w:rFonts w:hint="eastAsia" w:ascii="宋体" w:hAnsi="宋体" w:eastAsia="宋体" w:cs="宋体"/>
          <w:sz w:val="21"/>
          <w:szCs w:val="21"/>
        </w:rPr>
      </w:pP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HYPERLINK \l _Toc178132606 </w:instrText>
      </w:r>
      <w:r>
        <w:rPr>
          <w:rFonts w:hint="eastAsia" w:ascii="宋体" w:hAnsi="宋体" w:eastAsia="宋体" w:cs="宋体"/>
          <w:bCs/>
          <w:sz w:val="21"/>
          <w:szCs w:val="21"/>
        </w:rPr>
        <w:fldChar w:fldCharType="separate"/>
      </w:r>
      <w:r>
        <w:rPr>
          <w:rFonts w:hint="eastAsia" w:ascii="宋体" w:hAnsi="宋体" w:eastAsia="宋体" w:cs="宋体"/>
          <w:bCs/>
          <w:sz w:val="21"/>
          <w:szCs w:val="21"/>
        </w:rPr>
        <w:t>附录F</w:t>
      </w:r>
      <w:r>
        <w:rPr>
          <w:rFonts w:hint="eastAsia" w:ascii="宋体" w:hAnsi="宋体" w:eastAsia="宋体" w:cs="宋体"/>
          <w:bCs/>
          <w:sz w:val="21"/>
          <w:szCs w:val="21"/>
          <w:lang w:val="en"/>
        </w:rPr>
        <w:t>(</w:t>
      </w:r>
      <w:r>
        <w:rPr>
          <w:rFonts w:hint="eastAsia" w:ascii="宋体" w:hAnsi="宋体" w:eastAsia="宋体" w:cs="宋体"/>
          <w:bCs/>
          <w:sz w:val="21"/>
          <w:szCs w:val="21"/>
          <w:lang w:val="en" w:eastAsia="zh-CN"/>
        </w:rPr>
        <w:t>规范性附录）</w:t>
      </w:r>
      <w:r>
        <w:rPr>
          <w:rFonts w:hint="eastAsia" w:ascii="宋体" w:hAnsi="宋体" w:eastAsia="宋体" w:cs="宋体"/>
          <w:snapToGrid w:val="0"/>
          <w:color w:val="000000"/>
          <w:spacing w:val="6"/>
          <w:kern w:val="0"/>
          <w:sz w:val="21"/>
          <w:szCs w:val="21"/>
          <w:lang w:eastAsia="zh-CN"/>
        </w:rPr>
        <w:t>绿化养护管理</w:t>
      </w:r>
      <w:r>
        <w:rPr>
          <w:rFonts w:hint="eastAsia" w:ascii="宋体" w:hAnsi="宋体" w:eastAsia="宋体" w:cs="宋体"/>
          <w:snapToGrid w:val="0"/>
          <w:color w:val="000000"/>
          <w:spacing w:val="6"/>
          <w:kern w:val="0"/>
          <w:sz w:val="21"/>
          <w:szCs w:val="21"/>
        </w:rPr>
        <w:t>分级标准</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_Toc178132606 </w:instrText>
      </w:r>
      <w:r>
        <w:rPr>
          <w:rFonts w:hint="eastAsia" w:ascii="宋体" w:hAnsi="宋体" w:eastAsia="宋体" w:cs="宋体"/>
          <w:sz w:val="21"/>
          <w:szCs w:val="21"/>
        </w:rPr>
        <w:fldChar w:fldCharType="separate"/>
      </w:r>
      <w:r>
        <w:rPr>
          <w:rFonts w:hint="eastAsia" w:ascii="宋体" w:hAnsi="宋体" w:eastAsia="宋体" w:cs="宋体"/>
          <w:sz w:val="21"/>
          <w:szCs w:val="21"/>
        </w:rPr>
        <w:t>40</w:t>
      </w:r>
      <w:r>
        <w:rPr>
          <w:rFonts w:hint="eastAsia" w:ascii="宋体" w:hAnsi="宋体" w:eastAsia="宋体" w:cs="宋体"/>
          <w:sz w:val="21"/>
          <w:szCs w:val="21"/>
        </w:rPr>
        <w:fldChar w:fldCharType="end"/>
      </w:r>
      <w:r>
        <w:rPr>
          <w:rFonts w:hint="eastAsia" w:ascii="宋体" w:hAnsi="宋体" w:eastAsia="宋体" w:cs="宋体"/>
          <w:bCs/>
          <w:sz w:val="21"/>
          <w:szCs w:val="21"/>
        </w:rPr>
        <w:fldChar w:fldCharType="end"/>
      </w:r>
    </w:p>
    <w:p>
      <w:pPr>
        <w:pStyle w:val="9"/>
        <w:tabs>
          <w:tab w:val="right" w:leader="dot" w:pos="8306"/>
        </w:tabs>
        <w:rPr>
          <w:rFonts w:hint="eastAsia" w:ascii="宋体" w:hAnsi="宋体" w:eastAsia="宋体" w:cs="宋体"/>
        </w:rPr>
      </w:pP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HYPERLINK \l _Toc1012048620 </w:instrText>
      </w:r>
      <w:r>
        <w:rPr>
          <w:rFonts w:hint="eastAsia" w:ascii="宋体" w:hAnsi="宋体" w:eastAsia="宋体" w:cs="宋体"/>
          <w:bCs/>
          <w:sz w:val="21"/>
          <w:szCs w:val="21"/>
        </w:rPr>
        <w:fldChar w:fldCharType="separate"/>
      </w:r>
      <w:r>
        <w:rPr>
          <w:rFonts w:hint="eastAsia" w:ascii="宋体" w:hAnsi="宋体" w:eastAsia="宋体" w:cs="宋体"/>
          <w:bCs/>
          <w:sz w:val="21"/>
          <w:szCs w:val="21"/>
        </w:rPr>
        <w:t>附录</w:t>
      </w:r>
      <w:r>
        <w:rPr>
          <w:rFonts w:hint="eastAsia" w:ascii="宋体" w:hAnsi="宋体" w:eastAsia="宋体" w:cs="宋体"/>
          <w:bCs/>
          <w:sz w:val="21"/>
          <w:szCs w:val="21"/>
          <w:lang w:val="en"/>
        </w:rPr>
        <w:t>G</w:t>
      </w:r>
      <w:r>
        <w:rPr>
          <w:rFonts w:hint="eastAsia" w:ascii="宋体" w:hAnsi="宋体" w:eastAsia="宋体" w:cs="宋体"/>
          <w:snapToGrid w:val="0"/>
          <w:color w:val="000000"/>
          <w:spacing w:val="4"/>
          <w:kern w:val="0"/>
          <w:sz w:val="21"/>
          <w:szCs w:val="21"/>
        </w:rPr>
        <w:t>住宅物业服务人员配置参考表</w:t>
      </w:r>
      <w:r>
        <w:rPr>
          <w:rFonts w:hint="eastAsia" w:ascii="宋体" w:hAnsi="宋体" w:eastAsia="宋体" w:cs="宋体"/>
          <w:sz w:val="21"/>
          <w:szCs w:val="21"/>
        </w:rPr>
        <w:tab/>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PAGEREF _Toc1012048620 </w:instrText>
      </w:r>
      <w:r>
        <w:rPr>
          <w:rFonts w:hint="eastAsia" w:ascii="宋体" w:hAnsi="宋体" w:eastAsia="宋体" w:cs="宋体"/>
          <w:sz w:val="21"/>
          <w:szCs w:val="21"/>
        </w:rPr>
        <w:fldChar w:fldCharType="separate"/>
      </w:r>
      <w:r>
        <w:rPr>
          <w:rFonts w:hint="eastAsia" w:ascii="宋体" w:hAnsi="宋体" w:eastAsia="宋体" w:cs="宋体"/>
          <w:sz w:val="21"/>
          <w:szCs w:val="21"/>
        </w:rPr>
        <w:t>42</w:t>
      </w:r>
      <w:r>
        <w:rPr>
          <w:rFonts w:hint="eastAsia" w:ascii="宋体" w:hAnsi="宋体" w:eastAsia="宋体" w:cs="宋体"/>
          <w:sz w:val="21"/>
          <w:szCs w:val="21"/>
        </w:rPr>
        <w:fldChar w:fldCharType="end"/>
      </w:r>
      <w:r>
        <w:rPr>
          <w:rFonts w:hint="eastAsia" w:ascii="宋体" w:hAnsi="宋体" w:eastAsia="宋体" w:cs="宋体"/>
          <w:bCs/>
          <w:sz w:val="21"/>
          <w:szCs w:val="21"/>
        </w:rPr>
        <w:fldChar w:fldCharType="end"/>
      </w:r>
    </w:p>
    <w:p>
      <w:pPr>
        <w:spacing w:line="360" w:lineRule="auto"/>
        <w:ind w:firstLine="422" w:firstLineChars="201"/>
        <w:jc w:val="center"/>
        <w:rPr>
          <w:rFonts w:hint="eastAsia" w:ascii="宋体" w:hAnsi="宋体" w:eastAsia="宋体" w:cs="宋体"/>
          <w:b/>
          <w:bCs/>
          <w:sz w:val="24"/>
        </w:rPr>
        <w:sectPr>
          <w:footerReference r:id="rId5" w:type="default"/>
          <w:pgSz w:w="11906" w:h="16838"/>
          <w:pgMar w:top="1440" w:right="1800" w:bottom="1440" w:left="1800" w:header="851" w:footer="992" w:gutter="0"/>
          <w:pgNumType w:fmt="upperRoman" w:start="1"/>
          <w:cols w:space="720" w:num="1"/>
          <w:docGrid w:type="lines" w:linePitch="312" w:charSpace="0"/>
        </w:sectPr>
      </w:pPr>
      <w:r>
        <w:rPr>
          <w:rFonts w:hint="eastAsia" w:ascii="宋体" w:hAnsi="宋体" w:eastAsia="宋体" w:cs="宋体"/>
          <w:bCs/>
        </w:rPr>
        <w:fldChar w:fldCharType="end"/>
      </w:r>
    </w:p>
    <w:p>
      <w:pPr>
        <w:pStyle w:val="2"/>
        <w:jc w:val="center"/>
        <w:rPr>
          <w:rFonts w:ascii="黑体" w:hAnsi="黑体" w:eastAsia="黑体" w:cs="黑体"/>
          <w:b w:val="0"/>
          <w:bCs/>
          <w:sz w:val="32"/>
          <w:szCs w:val="32"/>
        </w:rPr>
      </w:pPr>
      <w:bookmarkStart w:id="0" w:name="_Toc1211173534"/>
      <w:r>
        <w:rPr>
          <w:rFonts w:hint="eastAsia" w:ascii="黑体" w:hAnsi="黑体" w:eastAsia="黑体" w:cs="黑体"/>
          <w:b w:val="0"/>
          <w:bCs/>
          <w:sz w:val="32"/>
          <w:szCs w:val="32"/>
        </w:rPr>
        <w:t>前　</w:t>
      </w:r>
      <w:r>
        <w:rPr>
          <w:rFonts w:ascii="黑体" w:hAnsi="黑体" w:eastAsia="黑体" w:cs="黑体"/>
          <w:b w:val="0"/>
          <w:bCs/>
          <w:sz w:val="32"/>
          <w:szCs w:val="32"/>
          <w:lang w:val="en"/>
        </w:rPr>
        <w:t xml:space="preserve"> </w:t>
      </w:r>
      <w:r>
        <w:rPr>
          <w:rFonts w:hint="eastAsia" w:ascii="黑体" w:hAnsi="黑体" w:eastAsia="黑体" w:cs="黑体"/>
          <w:b w:val="0"/>
          <w:bCs/>
          <w:sz w:val="32"/>
          <w:szCs w:val="32"/>
        </w:rPr>
        <w:t>言</w:t>
      </w:r>
      <w:bookmarkEnd w:id="0"/>
    </w:p>
    <w:p>
      <w:pPr>
        <w:widowControl/>
        <w:ind w:firstLine="420" w:firstLineChars="200"/>
        <w:jc w:val="left"/>
        <w:rPr>
          <w:rFonts w:ascii="Times New Roman" w:hAnsi="Times New Roman"/>
          <w:color w:val="000000"/>
          <w:kern w:val="0"/>
          <w:szCs w:val="20"/>
        </w:rPr>
      </w:pPr>
      <w:r>
        <w:rPr>
          <w:rFonts w:hint="eastAsia" w:ascii="Times New Roman" w:hAnsi="Times New Roman"/>
          <w:color w:val="000000"/>
          <w:kern w:val="0"/>
          <w:szCs w:val="20"/>
        </w:rPr>
        <w:t>本文件按照GB/T 1.1—2020《标准化工作导则 第1部分：标准化文件的结构和起草规则》的规定起草。</w:t>
      </w:r>
    </w:p>
    <w:p>
      <w:pPr>
        <w:widowControl/>
        <w:ind w:firstLine="420" w:firstLineChars="200"/>
        <w:jc w:val="left"/>
        <w:rPr>
          <w:rFonts w:ascii="Times New Roman" w:hAnsi="Times New Roman"/>
          <w:color w:val="000000"/>
          <w:kern w:val="0"/>
          <w:szCs w:val="20"/>
        </w:rPr>
      </w:pPr>
      <w:r>
        <w:rPr>
          <w:rFonts w:hint="eastAsia" w:ascii="Times New Roman" w:hAnsi="Times New Roman"/>
          <w:color w:val="000000"/>
          <w:kern w:val="0"/>
          <w:szCs w:val="20"/>
        </w:rPr>
        <w:t>本文件由沈阳市房产局提出并归口，同时负责标准的宣贯、监督实施等工作。</w:t>
      </w:r>
    </w:p>
    <w:p>
      <w:pPr>
        <w:widowControl/>
        <w:ind w:firstLine="420" w:firstLineChars="200"/>
        <w:jc w:val="left"/>
        <w:rPr>
          <w:rFonts w:ascii="Times New Roman" w:hAnsi="Times New Roman"/>
          <w:color w:val="000000"/>
          <w:kern w:val="0"/>
          <w:szCs w:val="20"/>
        </w:rPr>
      </w:pPr>
      <w:r>
        <w:rPr>
          <w:rFonts w:hint="eastAsia" w:ascii="Times New Roman" w:hAnsi="Times New Roman"/>
          <w:color w:val="000000"/>
          <w:kern w:val="0"/>
          <w:szCs w:val="20"/>
        </w:rPr>
        <w:t>本文件起草单位：沈阳市房产局、沈阳师范大学、佳木斯大学、沈阳工程学院、大连职业技术学院、沈阳市业主委员会协会、沈阳市物业管理协会、辽宁环境工程职业技术学院。</w:t>
      </w:r>
    </w:p>
    <w:p>
      <w:pPr>
        <w:widowControl/>
        <w:ind w:firstLine="420" w:firstLineChars="200"/>
        <w:jc w:val="left"/>
        <w:rPr>
          <w:rFonts w:ascii="Times New Roman" w:hAnsi="Times New Roman"/>
          <w:color w:val="000000"/>
          <w:kern w:val="0"/>
          <w:szCs w:val="20"/>
        </w:rPr>
      </w:pPr>
      <w:r>
        <w:rPr>
          <w:rFonts w:hint="eastAsia" w:ascii="Times New Roman" w:hAnsi="Times New Roman"/>
          <w:color w:val="000000"/>
          <w:kern w:val="0"/>
          <w:szCs w:val="20"/>
        </w:rPr>
        <w:t>本文件主要起草人：张放、鲁捷、于军峰、穆林林、王晓华、杨树林。</w:t>
      </w:r>
    </w:p>
    <w:p>
      <w:pPr>
        <w:widowControl/>
        <w:ind w:firstLine="420" w:firstLineChars="200"/>
        <w:jc w:val="left"/>
        <w:rPr>
          <w:rFonts w:ascii="Times New Roman" w:hAnsi="Times New Roman"/>
          <w:color w:val="000000"/>
          <w:kern w:val="0"/>
          <w:szCs w:val="20"/>
        </w:rPr>
      </w:pPr>
      <w:r>
        <w:rPr>
          <w:rFonts w:hint="eastAsia" w:ascii="Times New Roman" w:hAnsi="Times New Roman"/>
          <w:color w:val="000000"/>
          <w:kern w:val="0"/>
          <w:szCs w:val="20"/>
        </w:rPr>
        <w:t>本文件发布实施后，任何单位和个人如有问题和意见建议，均可以通过来电、来函等方式进行反馈，我们将及时答复并认真处理，根据实施情况依法进行评估及复审。</w:t>
      </w:r>
    </w:p>
    <w:p>
      <w:pPr>
        <w:widowControl/>
        <w:ind w:firstLine="420" w:firstLineChars="200"/>
        <w:jc w:val="left"/>
        <w:rPr>
          <w:rFonts w:ascii="Times New Roman" w:hAnsi="Times New Roman"/>
          <w:color w:val="000000"/>
          <w:kern w:val="0"/>
          <w:szCs w:val="20"/>
        </w:rPr>
      </w:pPr>
      <w:r>
        <w:rPr>
          <w:rFonts w:hint="eastAsia" w:ascii="Times New Roman" w:hAnsi="Times New Roman"/>
          <w:color w:val="000000"/>
          <w:kern w:val="0"/>
          <w:szCs w:val="20"/>
        </w:rPr>
        <w:t>本文件归口部门通讯地址：沈阳市房产局（沈阳市沈河区大西路1</w:t>
      </w:r>
      <w:r>
        <w:rPr>
          <w:rFonts w:ascii="Times New Roman" w:hAnsi="Times New Roman"/>
          <w:color w:val="000000"/>
          <w:kern w:val="0"/>
          <w:szCs w:val="20"/>
          <w:lang w:val="en"/>
        </w:rPr>
        <w:t>87</w:t>
      </w:r>
      <w:r>
        <w:rPr>
          <w:rFonts w:hint="eastAsia" w:ascii="Times New Roman" w:hAnsi="Times New Roman"/>
          <w:color w:val="000000"/>
          <w:kern w:val="0"/>
          <w:szCs w:val="20"/>
        </w:rPr>
        <w:t>号）；联系电话：024-</w:t>
      </w:r>
      <w:r>
        <w:rPr>
          <w:rFonts w:ascii="Times New Roman" w:hAnsi="Times New Roman"/>
          <w:color w:val="000000"/>
          <w:kern w:val="0"/>
          <w:szCs w:val="20"/>
          <w:lang w:val="en"/>
        </w:rPr>
        <w:t>22973853</w:t>
      </w:r>
      <w:r>
        <w:rPr>
          <w:rFonts w:hint="eastAsia" w:ascii="Times New Roman" w:hAnsi="Times New Roman"/>
          <w:color w:val="000000"/>
          <w:kern w:val="0"/>
          <w:szCs w:val="20"/>
        </w:rPr>
        <w:t>。</w:t>
      </w:r>
    </w:p>
    <w:p>
      <w:pPr>
        <w:widowControl/>
        <w:ind w:firstLine="420" w:firstLineChars="200"/>
        <w:jc w:val="left"/>
        <w:rPr>
          <w:rFonts w:ascii="Times New Roman" w:hAnsi="Times New Roman"/>
          <w:color w:val="000000"/>
          <w:kern w:val="0"/>
          <w:szCs w:val="20"/>
        </w:rPr>
      </w:pPr>
      <w:r>
        <w:rPr>
          <w:rFonts w:hint="eastAsia" w:ascii="Times New Roman" w:hAnsi="Times New Roman"/>
          <w:color w:val="000000"/>
          <w:kern w:val="0"/>
          <w:szCs w:val="20"/>
        </w:rPr>
        <w:t>本文件起草单位通讯地址：沈阳师范大学(沈阳市皇姑区黄河北大街257号)；联系电话：024-</w:t>
      </w:r>
      <w:r>
        <w:rPr>
          <w:rFonts w:ascii="Times New Roman" w:hAnsi="Times New Roman"/>
          <w:color w:val="000000"/>
          <w:kern w:val="0"/>
          <w:szCs w:val="20"/>
          <w:lang w:val="en"/>
        </w:rPr>
        <w:t>86592418</w:t>
      </w:r>
      <w:r>
        <w:rPr>
          <w:rFonts w:hint="eastAsia" w:ascii="Times New Roman" w:hAnsi="Times New Roman"/>
          <w:color w:val="000000"/>
          <w:kern w:val="0"/>
          <w:szCs w:val="20"/>
        </w:rPr>
        <w:t>。</w:t>
      </w:r>
    </w:p>
    <w:p>
      <w:pPr>
        <w:widowControl/>
        <w:ind w:firstLine="420" w:firstLineChars="200"/>
        <w:jc w:val="left"/>
        <w:rPr>
          <w:rFonts w:ascii="Times New Roman" w:hAnsi="Times New Roman"/>
          <w:color w:val="000000"/>
          <w:kern w:val="0"/>
          <w:szCs w:val="20"/>
        </w:rPr>
      </w:pPr>
    </w:p>
    <w:p>
      <w:pPr>
        <w:widowControl/>
        <w:ind w:firstLine="420" w:firstLineChars="200"/>
        <w:jc w:val="left"/>
        <w:rPr>
          <w:rFonts w:ascii="Times New Roman" w:hAnsi="Times New Roman"/>
          <w:color w:val="000000"/>
          <w:kern w:val="0"/>
          <w:szCs w:val="20"/>
        </w:rPr>
      </w:pPr>
    </w:p>
    <w:p>
      <w:pPr>
        <w:spacing w:line="360" w:lineRule="auto"/>
        <w:rPr>
          <w:rFonts w:ascii="宋体" w:hAnsi="宋体"/>
          <w:sz w:val="24"/>
        </w:rPr>
      </w:pPr>
    </w:p>
    <w:p>
      <w:pPr>
        <w:spacing w:line="360" w:lineRule="auto"/>
        <w:ind w:firstLine="482" w:firstLineChars="201"/>
        <w:rPr>
          <w:rFonts w:ascii="宋体" w:hAnsi="宋体"/>
          <w:sz w:val="24"/>
        </w:rPr>
      </w:pPr>
    </w:p>
    <w:p>
      <w:pPr>
        <w:spacing w:line="360" w:lineRule="auto"/>
        <w:ind w:firstLine="482" w:firstLineChars="201"/>
        <w:rPr>
          <w:rFonts w:ascii="宋体" w:hAnsi="宋体"/>
          <w:sz w:val="24"/>
        </w:rPr>
      </w:pPr>
    </w:p>
    <w:p>
      <w:pPr>
        <w:spacing w:line="360" w:lineRule="auto"/>
        <w:ind w:firstLine="482" w:firstLineChars="201"/>
        <w:rPr>
          <w:rFonts w:ascii="宋体" w:hAnsi="宋体"/>
          <w:sz w:val="24"/>
        </w:rPr>
      </w:pPr>
    </w:p>
    <w:p>
      <w:pPr>
        <w:spacing w:line="360" w:lineRule="auto"/>
        <w:ind w:firstLine="482" w:firstLineChars="201"/>
        <w:rPr>
          <w:rFonts w:ascii="宋体" w:hAnsi="宋体"/>
          <w:sz w:val="24"/>
        </w:rPr>
      </w:pPr>
    </w:p>
    <w:p>
      <w:pPr>
        <w:spacing w:line="360" w:lineRule="auto"/>
        <w:ind w:firstLine="482" w:firstLineChars="201"/>
        <w:rPr>
          <w:rFonts w:ascii="宋体" w:hAnsi="宋体"/>
          <w:sz w:val="24"/>
        </w:rPr>
      </w:pPr>
    </w:p>
    <w:p>
      <w:pPr>
        <w:spacing w:line="360" w:lineRule="auto"/>
        <w:ind w:firstLine="482" w:firstLineChars="201"/>
        <w:rPr>
          <w:rFonts w:ascii="宋体" w:hAnsi="宋体"/>
          <w:sz w:val="24"/>
        </w:rPr>
      </w:pPr>
    </w:p>
    <w:p>
      <w:pPr>
        <w:spacing w:line="360" w:lineRule="auto"/>
        <w:ind w:firstLine="482" w:firstLineChars="201"/>
        <w:rPr>
          <w:rFonts w:ascii="宋体" w:hAnsi="宋体"/>
          <w:sz w:val="24"/>
        </w:rPr>
      </w:pPr>
    </w:p>
    <w:p>
      <w:pPr>
        <w:spacing w:line="360" w:lineRule="auto"/>
        <w:ind w:firstLine="482" w:firstLineChars="201"/>
        <w:rPr>
          <w:rFonts w:ascii="宋体" w:hAnsi="宋体"/>
          <w:sz w:val="24"/>
        </w:rPr>
      </w:pPr>
    </w:p>
    <w:p>
      <w:pPr>
        <w:spacing w:line="360" w:lineRule="auto"/>
        <w:ind w:firstLine="482" w:firstLineChars="201"/>
        <w:rPr>
          <w:rFonts w:ascii="宋体" w:hAnsi="宋体"/>
          <w:sz w:val="24"/>
        </w:rPr>
      </w:pPr>
    </w:p>
    <w:p>
      <w:pPr>
        <w:spacing w:line="360" w:lineRule="auto"/>
        <w:ind w:firstLine="482" w:firstLineChars="201"/>
        <w:rPr>
          <w:rFonts w:ascii="宋体" w:hAnsi="宋体"/>
          <w:sz w:val="24"/>
        </w:rPr>
      </w:pPr>
    </w:p>
    <w:p>
      <w:pPr>
        <w:spacing w:line="360" w:lineRule="auto"/>
        <w:ind w:firstLine="482" w:firstLineChars="201"/>
        <w:rPr>
          <w:rFonts w:ascii="宋体" w:hAnsi="宋体"/>
          <w:sz w:val="24"/>
        </w:rPr>
      </w:pPr>
    </w:p>
    <w:p>
      <w:pPr>
        <w:spacing w:line="360" w:lineRule="auto"/>
        <w:ind w:firstLine="482" w:firstLineChars="201"/>
        <w:rPr>
          <w:rFonts w:ascii="宋体" w:hAnsi="宋体"/>
          <w:sz w:val="24"/>
        </w:rPr>
      </w:pPr>
    </w:p>
    <w:p>
      <w:pPr>
        <w:spacing w:line="360" w:lineRule="auto"/>
        <w:ind w:firstLine="482" w:firstLineChars="201"/>
        <w:rPr>
          <w:rFonts w:ascii="宋体" w:hAnsi="宋体"/>
          <w:sz w:val="24"/>
        </w:rPr>
      </w:pPr>
    </w:p>
    <w:p>
      <w:pPr>
        <w:spacing w:line="360" w:lineRule="auto"/>
        <w:rPr>
          <w:rFonts w:ascii="宋体" w:hAnsi="宋体"/>
          <w:sz w:val="24"/>
        </w:rPr>
      </w:pPr>
    </w:p>
    <w:p>
      <w:pPr>
        <w:spacing w:line="360" w:lineRule="auto"/>
        <w:ind w:firstLine="564" w:firstLineChars="201"/>
        <w:jc w:val="center"/>
        <w:rPr>
          <w:rFonts w:ascii="宋体" w:hAnsi="宋体"/>
          <w:b/>
          <w:bCs/>
          <w:sz w:val="28"/>
          <w:szCs w:val="28"/>
        </w:rPr>
      </w:pPr>
    </w:p>
    <w:p>
      <w:pPr>
        <w:spacing w:line="360" w:lineRule="auto"/>
        <w:ind w:firstLine="564" w:firstLineChars="201"/>
        <w:jc w:val="center"/>
        <w:rPr>
          <w:rFonts w:ascii="宋体" w:hAnsi="宋体"/>
          <w:b/>
          <w:bCs/>
          <w:sz w:val="28"/>
          <w:szCs w:val="28"/>
        </w:rPr>
        <w:sectPr>
          <w:footerReference r:id="rId6" w:type="default"/>
          <w:pgSz w:w="11906" w:h="16838"/>
          <w:pgMar w:top="1440" w:right="1800" w:bottom="1440" w:left="1800" w:header="851" w:footer="992" w:gutter="0"/>
          <w:pgNumType w:fmt="upperRoman"/>
          <w:cols w:space="720" w:num="1"/>
          <w:docGrid w:type="lines" w:linePitch="312" w:charSpace="0"/>
        </w:sectPr>
      </w:pPr>
    </w:p>
    <w:p>
      <w:pPr>
        <w:spacing w:line="360" w:lineRule="auto"/>
        <w:ind w:firstLine="564" w:firstLineChars="201"/>
        <w:jc w:val="center"/>
        <w:rPr>
          <w:rFonts w:ascii="宋体" w:hAnsi="宋体"/>
          <w:b/>
          <w:bCs/>
          <w:sz w:val="28"/>
          <w:szCs w:val="28"/>
        </w:rPr>
      </w:pPr>
    </w:p>
    <w:p>
      <w:pPr>
        <w:pStyle w:val="18"/>
        <w:keepNext w:val="0"/>
        <w:keepLines w:val="0"/>
        <w:pageBreakBefore w:val="0"/>
        <w:widowControl/>
        <w:kinsoku/>
        <w:wordWrap/>
        <w:overflowPunct/>
        <w:topLinePunct w:val="0"/>
        <w:autoSpaceDE/>
        <w:autoSpaceDN/>
        <w:bidi w:val="0"/>
        <w:adjustRightInd/>
        <w:snapToGrid/>
        <w:spacing w:before="3" w:beforeLines="1" w:after="0"/>
        <w:textAlignment w:val="auto"/>
        <w:rPr>
          <w:rFonts w:ascii="Times New Roman" w:hAnsi="Times New Roman"/>
          <w:color w:val="000000"/>
        </w:rPr>
      </w:pPr>
      <w:r>
        <w:rPr>
          <w:rFonts w:hint="eastAsia" w:ascii="Times New Roman" w:hAnsi="Times New Roman"/>
          <w:color w:val="000000"/>
        </w:rPr>
        <w:t>住宅物业管理服务规范</w:t>
      </w:r>
    </w:p>
    <w:p>
      <w:pPr>
        <w:pStyle w:val="2"/>
        <w:rPr>
          <w:rFonts w:ascii="黑体" w:hAnsi="黑体" w:eastAsia="黑体" w:cs="黑体"/>
          <w:b w:val="0"/>
          <w:bCs/>
          <w:sz w:val="21"/>
          <w:szCs w:val="21"/>
        </w:rPr>
      </w:pPr>
      <w:bookmarkStart w:id="1" w:name="_Toc1803889869"/>
      <w:r>
        <w:rPr>
          <w:rFonts w:ascii="黑体" w:hAnsi="黑体" w:eastAsia="黑体" w:cs="黑体"/>
          <w:b w:val="0"/>
          <w:bCs/>
          <w:sz w:val="21"/>
          <w:szCs w:val="21"/>
          <w:lang w:val="en"/>
        </w:rPr>
        <w:t xml:space="preserve">1 </w:t>
      </w:r>
      <w:r>
        <w:rPr>
          <w:rFonts w:hint="eastAsia" w:ascii="黑体" w:hAnsi="黑体" w:eastAsia="黑体" w:cs="黑体"/>
          <w:b w:val="0"/>
          <w:bCs/>
          <w:sz w:val="21"/>
          <w:szCs w:val="21"/>
        </w:rPr>
        <w:t>范围</w:t>
      </w:r>
      <w:bookmarkEnd w:id="1"/>
    </w:p>
    <w:p>
      <w:pPr>
        <w:pStyle w:val="20"/>
        <w:ind w:firstLine="420"/>
        <w:rPr>
          <w:rFonts w:ascii="Times New Roman"/>
          <w:color w:val="000000"/>
        </w:rPr>
      </w:pPr>
      <w:r>
        <w:rPr>
          <w:rFonts w:hint="eastAsia" w:ascii="Times New Roman"/>
          <w:color w:val="000000"/>
        </w:rPr>
        <w:t>本标准规定了住宅物业管理的术语与定义、管理服务事项和管理服务质量等级、基础要求、机构设置、综合服务与管理、共用部位及共用设施设备日常管理、秩序维护、清洁卫生、绿化养护、服务质量等级等的规范性要求。</w:t>
      </w:r>
    </w:p>
    <w:p>
      <w:pPr>
        <w:pStyle w:val="20"/>
        <w:ind w:firstLine="420"/>
        <w:rPr>
          <w:rFonts w:hAnsi="宋体"/>
          <w:sz w:val="24"/>
          <w:szCs w:val="24"/>
        </w:rPr>
      </w:pPr>
      <w:r>
        <w:rPr>
          <w:rFonts w:hint="eastAsia" w:ascii="Times New Roman"/>
          <w:color w:val="000000"/>
        </w:rPr>
        <w:t>本标准适用于沈阳市行政区域内住宅小区的物业管理服务。开发建设单位或业主与物业服务人可根据住宅小区实际情况，参照本标准选择物业管理服务内容与质量标准。</w:t>
      </w:r>
    </w:p>
    <w:p>
      <w:pPr>
        <w:pStyle w:val="2"/>
        <w:rPr>
          <w:rFonts w:ascii="黑体" w:hAnsi="黑体" w:eastAsia="黑体" w:cs="黑体"/>
          <w:b w:val="0"/>
          <w:bCs/>
          <w:sz w:val="21"/>
          <w:szCs w:val="21"/>
        </w:rPr>
      </w:pPr>
      <w:bookmarkStart w:id="2" w:name="_Toc1573157065"/>
      <w:r>
        <w:rPr>
          <w:rFonts w:ascii="黑体" w:hAnsi="黑体" w:eastAsia="黑体" w:cs="黑体"/>
          <w:b w:val="0"/>
          <w:bCs/>
          <w:sz w:val="21"/>
          <w:szCs w:val="21"/>
          <w:lang w:val="en"/>
        </w:rPr>
        <w:t xml:space="preserve">2 </w:t>
      </w:r>
      <w:r>
        <w:rPr>
          <w:rFonts w:hint="eastAsia" w:ascii="黑体" w:hAnsi="黑体" w:eastAsia="黑体" w:cs="黑体"/>
          <w:b w:val="0"/>
          <w:bCs/>
          <w:sz w:val="21"/>
          <w:szCs w:val="21"/>
        </w:rPr>
        <w:t>规范性引用文件</w:t>
      </w:r>
      <w:bookmarkEnd w:id="2"/>
    </w:p>
    <w:p>
      <w:pPr>
        <w:pStyle w:val="20"/>
        <w:ind w:firstLine="420"/>
        <w:rPr>
          <w:rFonts w:ascii="Times New Roman"/>
          <w:color w:val="000000"/>
          <w:szCs w:val="21"/>
        </w:rPr>
      </w:pPr>
      <w:r>
        <w:rPr>
          <w:rFonts w:hint="eastAsia" w:ascii="Times New Roman"/>
          <w:color w:val="000000"/>
          <w:szCs w:val="21"/>
        </w:rPr>
        <w:t>下列文件对于本文件的应用是必不可少的。 凡是注日期的引用文件，仅注日期的版本适用于本文件；凡是不注日期的引用文件，其最新版本（包括所有的修改单）适用于本文件。</w:t>
      </w:r>
    </w:p>
    <w:p>
      <w:pPr>
        <w:pStyle w:val="20"/>
        <w:ind w:firstLine="420"/>
        <w:rPr>
          <w:rFonts w:ascii="Times New Roman"/>
          <w:color w:val="000000"/>
          <w:szCs w:val="21"/>
        </w:rPr>
      </w:pPr>
      <w:r>
        <w:rPr>
          <w:rFonts w:hint="eastAsia" w:ascii="Times New Roman"/>
          <w:color w:val="000000"/>
          <w:szCs w:val="21"/>
        </w:rPr>
        <w:t>CJJ27-2012  环境卫生设施设置标准</w:t>
      </w:r>
    </w:p>
    <w:p>
      <w:pPr>
        <w:pStyle w:val="20"/>
        <w:ind w:firstLine="420"/>
        <w:rPr>
          <w:rFonts w:ascii="Times New Roman"/>
          <w:color w:val="000000"/>
          <w:szCs w:val="21"/>
        </w:rPr>
      </w:pPr>
      <w:r>
        <w:rPr>
          <w:rFonts w:hint="eastAsia" w:ascii="Times New Roman"/>
          <w:color w:val="000000"/>
          <w:szCs w:val="21"/>
        </w:rPr>
        <w:t>CJJ82-2019  园林绿化工程施工及验收规范</w:t>
      </w:r>
    </w:p>
    <w:p>
      <w:pPr>
        <w:pStyle w:val="20"/>
        <w:ind w:firstLine="420"/>
        <w:rPr>
          <w:rFonts w:ascii="Times New Roman"/>
          <w:color w:val="000000"/>
          <w:szCs w:val="21"/>
        </w:rPr>
      </w:pPr>
      <w:r>
        <w:rPr>
          <w:rFonts w:hint="eastAsia" w:ascii="Times New Roman"/>
          <w:color w:val="000000"/>
          <w:szCs w:val="21"/>
        </w:rPr>
        <w:t>GB2894-2008  安全标志及其使用导则</w:t>
      </w:r>
    </w:p>
    <w:p>
      <w:pPr>
        <w:pStyle w:val="20"/>
        <w:ind w:firstLine="420"/>
        <w:rPr>
          <w:rFonts w:ascii="Times New Roman"/>
          <w:color w:val="000000"/>
          <w:szCs w:val="21"/>
        </w:rPr>
      </w:pPr>
      <w:r>
        <w:rPr>
          <w:rFonts w:hint="eastAsia" w:ascii="Times New Roman"/>
          <w:color w:val="000000"/>
          <w:szCs w:val="21"/>
        </w:rPr>
        <w:t>GB5768.2-2022  道路交通标志和标线 第2部分:道路交通标志</w:t>
      </w:r>
    </w:p>
    <w:p>
      <w:pPr>
        <w:pStyle w:val="20"/>
        <w:ind w:firstLine="420"/>
        <w:rPr>
          <w:rFonts w:ascii="Times New Roman"/>
          <w:color w:val="000000"/>
          <w:szCs w:val="21"/>
        </w:rPr>
      </w:pPr>
      <w:r>
        <w:rPr>
          <w:rFonts w:hint="eastAsia" w:ascii="Times New Roman"/>
          <w:color w:val="000000"/>
          <w:szCs w:val="21"/>
        </w:rPr>
        <w:t>GR/T7588.1-2020  电梯制造与安装安全规范第1部分：乘客电梯和载货电梯</w:t>
      </w:r>
    </w:p>
    <w:p>
      <w:pPr>
        <w:pStyle w:val="20"/>
        <w:ind w:firstLine="420"/>
        <w:rPr>
          <w:rFonts w:ascii="Times New Roman"/>
          <w:color w:val="000000"/>
          <w:szCs w:val="21"/>
        </w:rPr>
      </w:pPr>
      <w:r>
        <w:rPr>
          <w:rFonts w:hint="eastAsia" w:ascii="Times New Roman"/>
          <w:color w:val="000000"/>
          <w:szCs w:val="21"/>
        </w:rPr>
        <w:t>GB</w:t>
      </w:r>
      <w:r>
        <w:rPr>
          <w:rFonts w:ascii="Times New Roman"/>
          <w:color w:val="000000"/>
          <w:szCs w:val="21"/>
        </w:rPr>
        <w:t>/</w:t>
      </w:r>
      <w:r>
        <w:rPr>
          <w:rFonts w:hint="eastAsia" w:ascii="Times New Roman"/>
          <w:color w:val="000000"/>
          <w:szCs w:val="21"/>
        </w:rPr>
        <w:t>T10001-2012  公共信息图形符号</w:t>
      </w:r>
    </w:p>
    <w:p>
      <w:pPr>
        <w:pStyle w:val="20"/>
        <w:ind w:firstLine="420"/>
        <w:rPr>
          <w:rFonts w:ascii="Times New Roman"/>
          <w:color w:val="000000"/>
          <w:szCs w:val="21"/>
        </w:rPr>
      </w:pPr>
      <w:r>
        <w:rPr>
          <w:rFonts w:hint="eastAsia" w:ascii="Times New Roman"/>
          <w:color w:val="000000"/>
          <w:szCs w:val="21"/>
        </w:rPr>
        <w:t>GB13495.1-2015  消防安全标志 第1部分:标志</w:t>
      </w:r>
    </w:p>
    <w:p>
      <w:pPr>
        <w:pStyle w:val="20"/>
        <w:ind w:firstLine="420"/>
        <w:rPr>
          <w:rFonts w:ascii="Times New Roman"/>
          <w:color w:val="000000"/>
          <w:szCs w:val="21"/>
        </w:rPr>
      </w:pPr>
      <w:r>
        <w:rPr>
          <w:rFonts w:hint="eastAsia" w:ascii="Times New Roman"/>
          <w:color w:val="000000"/>
          <w:szCs w:val="21"/>
        </w:rPr>
        <w:t>GB/T16895.23-2020  低压电气装置 第6部分:检验</w:t>
      </w:r>
    </w:p>
    <w:p>
      <w:pPr>
        <w:pStyle w:val="20"/>
        <w:ind w:firstLine="420"/>
        <w:rPr>
          <w:rFonts w:hint="eastAsia" w:ascii="Times New Roman"/>
          <w:color w:val="000000"/>
          <w:szCs w:val="21"/>
        </w:rPr>
      </w:pPr>
      <w:r>
        <w:rPr>
          <w:rFonts w:hint="eastAsia" w:ascii="Times New Roman"/>
          <w:color w:val="000000"/>
          <w:szCs w:val="21"/>
        </w:rPr>
        <w:t>GB17945-2010  消防应急照明和疏散指示系统</w:t>
      </w:r>
    </w:p>
    <w:p>
      <w:pPr>
        <w:pStyle w:val="20"/>
        <w:ind w:firstLine="420"/>
        <w:rPr>
          <w:rFonts w:ascii="Times New Roman"/>
          <w:color w:val="000000"/>
          <w:szCs w:val="21"/>
        </w:rPr>
      </w:pPr>
      <w:r>
        <w:rPr>
          <w:rFonts w:hint="eastAsia" w:ascii="Times New Roman"/>
          <w:color w:val="000000"/>
          <w:szCs w:val="21"/>
        </w:rPr>
        <w:t>GB25201-2010  建筑消防设施的维护管理</w:t>
      </w:r>
    </w:p>
    <w:p>
      <w:pPr>
        <w:pStyle w:val="20"/>
        <w:ind w:firstLine="420"/>
        <w:rPr>
          <w:rFonts w:ascii="Times New Roman"/>
          <w:color w:val="000000"/>
          <w:szCs w:val="21"/>
        </w:rPr>
      </w:pPr>
      <w:r>
        <w:rPr>
          <w:rFonts w:hint="eastAsia" w:ascii="Times New Roman"/>
          <w:color w:val="000000"/>
          <w:szCs w:val="21"/>
        </w:rPr>
        <w:t>GB25506-2010  消防控制室通用技术要求</w:t>
      </w:r>
    </w:p>
    <w:p>
      <w:pPr>
        <w:pStyle w:val="20"/>
        <w:ind w:firstLine="420"/>
        <w:rPr>
          <w:rFonts w:ascii="Times New Roman"/>
          <w:color w:val="000000"/>
          <w:szCs w:val="21"/>
        </w:rPr>
      </w:pPr>
      <w:r>
        <w:rPr>
          <w:rFonts w:hint="eastAsia" w:ascii="Times New Roman"/>
          <w:color w:val="000000"/>
          <w:szCs w:val="21"/>
        </w:rPr>
        <w:t>GB/T 45001-2020 职业健康安全管理体系—要求及使用指南</w:t>
      </w:r>
    </w:p>
    <w:p>
      <w:pPr>
        <w:pStyle w:val="20"/>
        <w:ind w:firstLine="420"/>
        <w:rPr>
          <w:rFonts w:ascii="Times New Roman"/>
          <w:color w:val="000000"/>
          <w:szCs w:val="21"/>
        </w:rPr>
      </w:pPr>
      <w:r>
        <w:rPr>
          <w:rFonts w:hint="eastAsia" w:ascii="Times New Roman"/>
          <w:color w:val="000000"/>
          <w:szCs w:val="21"/>
        </w:rPr>
        <w:t>GB50444-2008  建筑灭火器配置验收及检查规范</w:t>
      </w:r>
    </w:p>
    <w:p>
      <w:pPr>
        <w:pStyle w:val="2"/>
        <w:rPr>
          <w:rFonts w:ascii="黑体" w:hAnsi="黑体" w:eastAsia="黑体" w:cs="黑体"/>
          <w:b w:val="0"/>
          <w:bCs/>
          <w:sz w:val="21"/>
          <w:szCs w:val="21"/>
        </w:rPr>
      </w:pPr>
      <w:bookmarkStart w:id="3" w:name="_Toc697500717"/>
      <w:r>
        <w:rPr>
          <w:rFonts w:hint="eastAsia" w:ascii="黑体" w:hAnsi="黑体" w:eastAsia="黑体" w:cs="黑体"/>
          <w:b w:val="0"/>
          <w:bCs/>
          <w:sz w:val="21"/>
          <w:szCs w:val="21"/>
          <w:lang w:val="en"/>
        </w:rPr>
        <w:t xml:space="preserve">3 </w:t>
      </w:r>
      <w:r>
        <w:rPr>
          <w:rFonts w:hint="eastAsia" w:ascii="黑体" w:hAnsi="黑体" w:eastAsia="黑体" w:cs="黑体"/>
          <w:b w:val="0"/>
          <w:bCs/>
          <w:sz w:val="21"/>
          <w:szCs w:val="21"/>
        </w:rPr>
        <w:t>术语和定义</w:t>
      </w:r>
      <w:bookmarkEnd w:id="3"/>
    </w:p>
    <w:p>
      <w:pPr>
        <w:pStyle w:val="20"/>
        <w:ind w:firstLine="420"/>
        <w:rPr>
          <w:rFonts w:hAnsi="宋体"/>
          <w:szCs w:val="21"/>
        </w:rPr>
      </w:pPr>
      <w:r>
        <w:rPr>
          <w:rFonts w:hint="eastAsia" w:ascii="Times New Roman"/>
          <w:color w:val="000000"/>
          <w:szCs w:val="21"/>
        </w:rPr>
        <w:t>下列术语和定义适用于本规范。</w:t>
      </w:r>
    </w:p>
    <w:p>
      <w:pPr>
        <w:pStyle w:val="20"/>
        <w:spacing w:before="156" w:beforeLines="50" w:after="156" w:afterLines="50"/>
        <w:ind w:firstLine="0" w:firstLineChars="0"/>
        <w:rPr>
          <w:rFonts w:ascii="黑体" w:hAnsi="黑体" w:eastAsia="黑体" w:cs="黑体"/>
          <w:szCs w:val="21"/>
        </w:rPr>
      </w:pPr>
      <w:r>
        <w:rPr>
          <w:rFonts w:hint="eastAsia" w:ascii="黑体" w:hAnsi="黑体" w:eastAsia="黑体" w:cs="黑体"/>
          <w:color w:val="000000"/>
          <w:szCs w:val="21"/>
        </w:rPr>
        <w:t>3.1</w:t>
      </w:r>
      <w:r>
        <w:rPr>
          <w:rFonts w:ascii="黑体" w:hAnsi="黑体" w:eastAsia="黑体" w:cs="黑体"/>
          <w:color w:val="000000"/>
          <w:szCs w:val="21"/>
          <w:lang w:val="en"/>
        </w:rPr>
        <w:t xml:space="preserve"> </w:t>
      </w:r>
      <w:r>
        <w:rPr>
          <w:rFonts w:hint="eastAsia" w:ascii="黑体" w:hAnsi="黑体" w:eastAsia="黑体" w:cs="黑体"/>
          <w:szCs w:val="21"/>
        </w:rPr>
        <w:t>物业</w:t>
      </w:r>
    </w:p>
    <w:p>
      <w:pPr>
        <w:ind w:firstLine="435"/>
        <w:rPr>
          <w:rFonts w:ascii="宋体" w:hAnsi="宋体"/>
          <w:szCs w:val="21"/>
        </w:rPr>
      </w:pPr>
      <w:r>
        <w:rPr>
          <w:rFonts w:hint="eastAsia" w:ascii="宋体" w:hAnsi="宋体" w:cs="宋体"/>
          <w:szCs w:val="21"/>
        </w:rPr>
        <w:t>已经建成并交付使用的房屋及其与之配套的设施设备和相关场地。</w:t>
      </w:r>
    </w:p>
    <w:p>
      <w:pPr>
        <w:pStyle w:val="20"/>
        <w:spacing w:before="156" w:beforeLines="50" w:after="156" w:afterLines="50"/>
        <w:ind w:firstLine="0" w:firstLineChars="0"/>
        <w:rPr>
          <w:rFonts w:ascii="黑体" w:hAnsi="黑体" w:eastAsia="黑体" w:cs="黑体"/>
          <w:color w:val="000000"/>
          <w:szCs w:val="21"/>
        </w:rPr>
      </w:pPr>
      <w:r>
        <w:rPr>
          <w:rFonts w:hint="eastAsia" w:ascii="黑体" w:hAnsi="黑体" w:eastAsia="黑体" w:cs="黑体"/>
          <w:color w:val="000000"/>
          <w:szCs w:val="21"/>
        </w:rPr>
        <w:t>3.2</w:t>
      </w:r>
      <w:r>
        <w:rPr>
          <w:rFonts w:ascii="黑体" w:hAnsi="黑体" w:eastAsia="黑体" w:cs="黑体"/>
          <w:color w:val="000000"/>
          <w:szCs w:val="21"/>
          <w:lang w:val="en"/>
        </w:rPr>
        <w:t xml:space="preserve"> </w:t>
      </w:r>
      <w:r>
        <w:rPr>
          <w:rFonts w:hint="eastAsia" w:ascii="黑体" w:hAnsi="黑体" w:eastAsia="黑体" w:cs="黑体"/>
          <w:color w:val="000000"/>
          <w:szCs w:val="21"/>
        </w:rPr>
        <w:t>住宅物业</w:t>
      </w:r>
    </w:p>
    <w:p>
      <w:pPr>
        <w:spacing w:line="360" w:lineRule="auto"/>
        <w:ind w:firstLine="422" w:firstLineChars="201"/>
        <w:rPr>
          <w:rFonts w:ascii="宋体" w:hAnsi="宋体"/>
          <w:szCs w:val="21"/>
        </w:rPr>
      </w:pPr>
      <w:r>
        <w:rPr>
          <w:rFonts w:hint="eastAsia" w:ascii="宋体" w:hAnsi="宋体"/>
          <w:szCs w:val="21"/>
        </w:rPr>
        <w:t>规划设计功能以居住功能为主，供人们生活居住的物业。从物业管理认识视角出发，也称为住宅物业项目。</w:t>
      </w:r>
    </w:p>
    <w:p>
      <w:pPr>
        <w:spacing w:line="360" w:lineRule="auto"/>
        <w:ind w:firstLine="422" w:firstLineChars="201"/>
        <w:rPr>
          <w:rFonts w:ascii="黑体" w:hAnsi="黑体" w:eastAsia="黑体" w:cs="黑体"/>
          <w:szCs w:val="21"/>
        </w:rPr>
      </w:pPr>
      <w:r>
        <w:rPr>
          <w:rFonts w:hint="eastAsia" w:ascii="宋体" w:hAnsi="宋体"/>
          <w:szCs w:val="21"/>
        </w:rPr>
        <w:t>住宅物业包括住宅小区、单体住宅楼、公寓、别墅、住宅小区内与住宅毗邻的非住宅物业以及与之相配套的共用设施设备和相关场地。</w:t>
      </w:r>
    </w:p>
    <w:p>
      <w:pPr>
        <w:spacing w:line="360" w:lineRule="auto"/>
        <w:rPr>
          <w:rFonts w:ascii="黑体" w:hAnsi="黑体" w:eastAsia="黑体" w:cs="黑体"/>
          <w:szCs w:val="21"/>
        </w:rPr>
      </w:pPr>
      <w:r>
        <w:rPr>
          <w:rFonts w:hint="eastAsia" w:ascii="黑体" w:hAnsi="黑体" w:eastAsia="黑体" w:cs="黑体"/>
          <w:szCs w:val="21"/>
        </w:rPr>
        <w:t>3.3</w:t>
      </w:r>
      <w:r>
        <w:rPr>
          <w:rFonts w:ascii="黑体" w:hAnsi="黑体" w:eastAsia="黑体" w:cs="黑体"/>
          <w:szCs w:val="21"/>
          <w:lang w:val="en"/>
        </w:rPr>
        <w:t xml:space="preserve"> </w:t>
      </w:r>
      <w:r>
        <w:rPr>
          <w:rFonts w:hint="eastAsia" w:ascii="黑体" w:hAnsi="黑体" w:eastAsia="黑体" w:cs="黑体"/>
          <w:szCs w:val="21"/>
        </w:rPr>
        <w:t>共用部位</w:t>
      </w:r>
    </w:p>
    <w:p>
      <w:pPr>
        <w:spacing w:line="360" w:lineRule="auto"/>
        <w:ind w:firstLine="422" w:firstLineChars="201"/>
        <w:rPr>
          <w:rFonts w:ascii="宋体" w:hAnsi="宋体"/>
          <w:szCs w:val="21"/>
        </w:rPr>
      </w:pPr>
      <w:r>
        <w:rPr>
          <w:rFonts w:hint="eastAsia" w:ascii="宋体" w:hAnsi="宋体"/>
          <w:szCs w:val="21"/>
        </w:rPr>
        <w:t>根据法律法规和房屋买卖合同，由单幢住宅内业主、物业使用人以及与之结构相连的非住宅业主、物业使用人共同使用的该幢住宅的建筑部位，其所有权属于该幢住宅全体业主共有。</w:t>
      </w:r>
    </w:p>
    <w:p>
      <w:pPr>
        <w:spacing w:line="360" w:lineRule="auto"/>
        <w:ind w:firstLine="422" w:firstLineChars="201"/>
        <w:rPr>
          <w:rFonts w:ascii="宋体" w:hAnsi="宋体"/>
          <w:szCs w:val="21"/>
        </w:rPr>
      </w:pPr>
      <w:r>
        <w:rPr>
          <w:rFonts w:hint="eastAsia" w:ascii="宋体" w:hAnsi="宋体"/>
          <w:szCs w:val="21"/>
        </w:rPr>
        <w:t>共用部位一般包括住宅建筑物的基础、承重墙体、柱、梁、楼板、门厅、楼梯间、走廊通道、</w:t>
      </w:r>
      <w:r>
        <w:rPr>
          <w:rFonts w:ascii="宋体" w:hAnsi="宋体"/>
          <w:szCs w:val="21"/>
        </w:rPr>
        <w:t>内天井、</w:t>
      </w:r>
      <w:r>
        <w:rPr>
          <w:rFonts w:hint="eastAsia" w:ascii="宋体" w:hAnsi="宋体"/>
          <w:szCs w:val="21"/>
        </w:rPr>
        <w:t>屋顶、外墙面等。</w:t>
      </w:r>
    </w:p>
    <w:p>
      <w:pPr>
        <w:spacing w:line="360" w:lineRule="auto"/>
        <w:rPr>
          <w:rFonts w:ascii="黑体" w:hAnsi="黑体" w:eastAsia="黑体" w:cs="黑体"/>
          <w:szCs w:val="21"/>
        </w:rPr>
      </w:pPr>
      <w:r>
        <w:rPr>
          <w:rFonts w:hint="eastAsia" w:ascii="黑体" w:hAnsi="黑体" w:eastAsia="黑体" w:cs="黑体"/>
          <w:szCs w:val="21"/>
        </w:rPr>
        <w:t>3.4</w:t>
      </w:r>
      <w:r>
        <w:rPr>
          <w:rFonts w:ascii="黑体" w:hAnsi="黑体" w:eastAsia="黑体" w:cs="黑体"/>
          <w:szCs w:val="21"/>
          <w:lang w:val="en"/>
        </w:rPr>
        <w:t xml:space="preserve"> </w:t>
      </w:r>
      <w:r>
        <w:rPr>
          <w:rFonts w:hint="eastAsia" w:ascii="黑体" w:hAnsi="黑体" w:eastAsia="黑体" w:cs="黑体"/>
          <w:szCs w:val="21"/>
        </w:rPr>
        <w:t>共用设施设备</w:t>
      </w:r>
    </w:p>
    <w:p>
      <w:pPr>
        <w:spacing w:line="360" w:lineRule="auto"/>
        <w:ind w:firstLine="422" w:firstLineChars="201"/>
        <w:rPr>
          <w:rFonts w:ascii="宋体" w:hAnsi="宋体"/>
          <w:szCs w:val="21"/>
        </w:rPr>
      </w:pPr>
      <w:r>
        <w:rPr>
          <w:rFonts w:hint="eastAsia" w:ascii="宋体" w:hAnsi="宋体"/>
          <w:szCs w:val="21"/>
        </w:rPr>
        <w:t>根据法律法规和房屋买卖合同，由住宅小区内全体业主或者单幢住宅（包括单元）内业主、物业使用人以及与之结构相连的非住宅业主、物业使用人共同使用的用以满足住宅使用功能需要的设施设备，其所有权属于住宅小区内全体业主或者单幢住宅（包括单元）内全体业主共有。</w:t>
      </w:r>
    </w:p>
    <w:p>
      <w:pPr>
        <w:spacing w:line="360" w:lineRule="auto"/>
        <w:ind w:firstLine="422" w:firstLineChars="201"/>
        <w:rPr>
          <w:rFonts w:ascii="宋体" w:hAnsi="宋体"/>
          <w:szCs w:val="21"/>
        </w:rPr>
      </w:pPr>
      <w:r>
        <w:rPr>
          <w:rFonts w:hint="eastAsia" w:ascii="宋体" w:hAnsi="宋体"/>
          <w:szCs w:val="21"/>
        </w:rPr>
        <w:t>共用设施设备一般包括整幢住宅（包括单元）内的</w:t>
      </w:r>
      <w:r>
        <w:rPr>
          <w:rFonts w:ascii="宋体" w:hAnsi="宋体"/>
          <w:szCs w:val="21"/>
        </w:rPr>
        <w:t>供水管道、</w:t>
      </w:r>
      <w:r>
        <w:rPr>
          <w:rFonts w:hint="eastAsia" w:ascii="宋体" w:hAnsi="宋体"/>
          <w:szCs w:val="21"/>
        </w:rPr>
        <w:t>水箱、消防设施、加压水泵、</w:t>
      </w:r>
      <w:r>
        <w:rPr>
          <w:rFonts w:ascii="宋体" w:hAnsi="宋体"/>
          <w:szCs w:val="21"/>
        </w:rPr>
        <w:t>排水管道、落水管</w:t>
      </w:r>
      <w:r>
        <w:rPr>
          <w:rFonts w:hint="eastAsia" w:ascii="宋体" w:hAnsi="宋体"/>
          <w:szCs w:val="21"/>
        </w:rPr>
        <w:t>、供电线路、楼道照明系统、电梯与</w:t>
      </w:r>
      <w:r>
        <w:rPr>
          <w:rFonts w:ascii="宋体" w:hAnsi="宋体"/>
          <w:szCs w:val="21"/>
        </w:rPr>
        <w:t>电梯机房</w:t>
      </w:r>
      <w:r>
        <w:rPr>
          <w:rFonts w:hint="eastAsia" w:ascii="宋体" w:hAnsi="宋体"/>
          <w:szCs w:val="21"/>
        </w:rPr>
        <w:t>、</w:t>
      </w:r>
      <w:r>
        <w:rPr>
          <w:rFonts w:ascii="宋体" w:hAnsi="宋体"/>
          <w:szCs w:val="21"/>
        </w:rPr>
        <w:t>电视天线、避雷装置、邮政信箱、消防器具等</w:t>
      </w:r>
      <w:r>
        <w:rPr>
          <w:rFonts w:hint="eastAsia" w:ascii="宋体" w:hAnsi="宋体"/>
          <w:szCs w:val="21"/>
        </w:rPr>
        <w:t>；整个住宅小区内的暖气线路、煤气线路、</w:t>
      </w:r>
      <w:r>
        <w:rPr>
          <w:rFonts w:ascii="宋体" w:hAnsi="宋体"/>
          <w:szCs w:val="21"/>
        </w:rPr>
        <w:t>窨井、化粪池、路灯、</w:t>
      </w:r>
      <w:r>
        <w:rPr>
          <w:rFonts w:hint="eastAsia" w:ascii="宋体" w:hAnsi="宋体"/>
          <w:szCs w:val="21"/>
        </w:rPr>
        <w:t>沟渠、水池、水井、非经营性车库（棚）、文体设施和共用设施设备使用的房屋</w:t>
      </w:r>
      <w:r>
        <w:rPr>
          <w:rFonts w:ascii="宋体" w:hAnsi="宋体"/>
          <w:szCs w:val="21"/>
        </w:rPr>
        <w:t>、传达室垃圾箱（房）等</w:t>
      </w:r>
      <w:r>
        <w:rPr>
          <w:rFonts w:hint="eastAsia" w:ascii="宋体" w:hAnsi="宋体"/>
          <w:szCs w:val="21"/>
        </w:rPr>
        <w:t>。</w:t>
      </w:r>
    </w:p>
    <w:p>
      <w:pPr>
        <w:spacing w:line="360" w:lineRule="auto"/>
        <w:rPr>
          <w:rFonts w:ascii="黑体" w:hAnsi="黑体" w:eastAsia="黑体" w:cs="黑体"/>
          <w:szCs w:val="21"/>
        </w:rPr>
      </w:pPr>
      <w:r>
        <w:rPr>
          <w:rFonts w:hint="eastAsia" w:ascii="黑体" w:hAnsi="黑体" w:eastAsia="黑体" w:cs="黑体"/>
          <w:szCs w:val="21"/>
        </w:rPr>
        <w:t>3.5</w:t>
      </w:r>
      <w:r>
        <w:rPr>
          <w:rFonts w:ascii="黑体" w:hAnsi="黑体" w:eastAsia="黑体" w:cs="黑体"/>
          <w:szCs w:val="21"/>
          <w:lang w:val="en"/>
        </w:rPr>
        <w:t xml:space="preserve"> </w:t>
      </w:r>
      <w:r>
        <w:rPr>
          <w:rFonts w:hint="eastAsia" w:ascii="黑体" w:hAnsi="黑体" w:eastAsia="黑体" w:cs="黑体"/>
          <w:szCs w:val="21"/>
        </w:rPr>
        <w:t>共用区域</w:t>
      </w:r>
    </w:p>
    <w:p>
      <w:pPr>
        <w:spacing w:line="360" w:lineRule="auto"/>
        <w:ind w:firstLine="422" w:firstLineChars="201"/>
        <w:rPr>
          <w:rFonts w:ascii="宋体" w:hAnsi="宋体"/>
          <w:szCs w:val="21"/>
        </w:rPr>
      </w:pPr>
      <w:r>
        <w:rPr>
          <w:rFonts w:hint="eastAsia" w:ascii="宋体" w:hAnsi="宋体"/>
          <w:szCs w:val="21"/>
        </w:rPr>
        <w:t>住宅小区内由全体业主、物业使用人共同使用的住宅建筑以外的绿地、景观、道路、广场、体育运动场地、非经营性停车场等，其所有权属于住宅小区内全体业主共有。</w:t>
      </w:r>
    </w:p>
    <w:p>
      <w:pPr>
        <w:spacing w:line="360" w:lineRule="auto"/>
        <w:rPr>
          <w:rFonts w:ascii="黑体" w:hAnsi="黑体" w:eastAsia="黑体" w:cs="黑体"/>
          <w:szCs w:val="21"/>
        </w:rPr>
      </w:pPr>
      <w:r>
        <w:rPr>
          <w:rFonts w:hint="eastAsia" w:ascii="黑体" w:hAnsi="黑体" w:eastAsia="黑体" w:cs="黑体"/>
          <w:szCs w:val="21"/>
        </w:rPr>
        <w:t>3.6</w:t>
      </w:r>
      <w:r>
        <w:rPr>
          <w:rFonts w:ascii="黑体" w:hAnsi="黑体" w:eastAsia="黑体" w:cs="黑体"/>
          <w:szCs w:val="21"/>
          <w:lang w:val="en"/>
        </w:rPr>
        <w:t xml:space="preserve"> </w:t>
      </w:r>
      <w:r>
        <w:rPr>
          <w:rFonts w:hint="eastAsia" w:ascii="黑体" w:hAnsi="黑体" w:eastAsia="黑体" w:cs="黑体"/>
          <w:szCs w:val="21"/>
        </w:rPr>
        <w:t>业主</w:t>
      </w:r>
    </w:p>
    <w:p>
      <w:pPr>
        <w:spacing w:line="360" w:lineRule="auto"/>
        <w:ind w:firstLine="422" w:firstLineChars="201"/>
        <w:rPr>
          <w:rFonts w:ascii="宋体" w:hAnsi="宋体"/>
          <w:szCs w:val="21"/>
        </w:rPr>
      </w:pPr>
      <w:r>
        <w:rPr>
          <w:rFonts w:hint="eastAsia" w:ascii="宋体" w:hAnsi="宋体"/>
          <w:szCs w:val="21"/>
        </w:rPr>
        <w:t>房屋的所有权人。业主，既可以是自然人，也可以是法人和其他组织。</w:t>
      </w:r>
    </w:p>
    <w:p>
      <w:pPr>
        <w:spacing w:line="360" w:lineRule="auto"/>
        <w:rPr>
          <w:rFonts w:ascii="黑体" w:hAnsi="黑体" w:eastAsia="黑体" w:cs="黑体"/>
          <w:szCs w:val="21"/>
        </w:rPr>
      </w:pPr>
      <w:r>
        <w:rPr>
          <w:rFonts w:hint="eastAsia" w:ascii="黑体" w:hAnsi="黑体" w:eastAsia="黑体" w:cs="黑体"/>
          <w:szCs w:val="21"/>
        </w:rPr>
        <w:t>3.7</w:t>
      </w:r>
      <w:r>
        <w:rPr>
          <w:rFonts w:ascii="黑体" w:hAnsi="黑体" w:eastAsia="黑体" w:cs="黑体"/>
          <w:szCs w:val="21"/>
          <w:lang w:val="en"/>
        </w:rPr>
        <w:t xml:space="preserve"> </w:t>
      </w:r>
      <w:r>
        <w:rPr>
          <w:rFonts w:hint="eastAsia" w:ascii="黑体" w:hAnsi="黑体" w:eastAsia="黑体" w:cs="黑体"/>
          <w:szCs w:val="21"/>
        </w:rPr>
        <w:t>物业使用人</w:t>
      </w:r>
    </w:p>
    <w:p>
      <w:pPr>
        <w:spacing w:line="360" w:lineRule="auto"/>
        <w:ind w:firstLine="422" w:firstLineChars="201"/>
        <w:rPr>
          <w:rFonts w:ascii="宋体" w:hAnsi="宋体"/>
          <w:szCs w:val="21"/>
        </w:rPr>
      </w:pPr>
      <w:r>
        <w:rPr>
          <w:rFonts w:hint="eastAsia" w:ascii="宋体" w:hAnsi="宋体"/>
          <w:szCs w:val="21"/>
        </w:rPr>
        <w:t>物业使用人，是指不享有物业所有权，但通过某种法定形式而获得物业使用权并实际占有和使用物业的人。</w:t>
      </w:r>
    </w:p>
    <w:p>
      <w:pPr>
        <w:spacing w:line="360" w:lineRule="auto"/>
        <w:ind w:firstLine="422" w:firstLineChars="201"/>
        <w:rPr>
          <w:rFonts w:ascii="宋体" w:hAnsi="宋体"/>
          <w:szCs w:val="21"/>
        </w:rPr>
      </w:pPr>
      <w:r>
        <w:rPr>
          <w:rFonts w:hint="eastAsia" w:ascii="宋体" w:hAnsi="宋体"/>
          <w:szCs w:val="21"/>
        </w:rPr>
        <w:t>物业使用人是指物业的承租人、居住权人、借用人或其他实际使用物业的人。</w:t>
      </w:r>
    </w:p>
    <w:p>
      <w:pPr>
        <w:spacing w:line="360" w:lineRule="auto"/>
        <w:rPr>
          <w:rFonts w:ascii="黑体" w:hAnsi="黑体" w:eastAsia="黑体" w:cs="黑体"/>
          <w:szCs w:val="21"/>
        </w:rPr>
      </w:pPr>
      <w:r>
        <w:rPr>
          <w:rFonts w:hint="eastAsia" w:ascii="黑体" w:hAnsi="黑体" w:eastAsia="黑体" w:cs="黑体"/>
          <w:szCs w:val="21"/>
        </w:rPr>
        <w:t>3.8</w:t>
      </w:r>
      <w:r>
        <w:rPr>
          <w:rFonts w:ascii="黑体" w:hAnsi="黑体" w:eastAsia="黑体" w:cs="黑体"/>
          <w:szCs w:val="21"/>
          <w:lang w:val="en"/>
        </w:rPr>
        <w:t xml:space="preserve"> </w:t>
      </w:r>
      <w:r>
        <w:rPr>
          <w:rFonts w:hint="eastAsia" w:ascii="黑体" w:hAnsi="黑体" w:eastAsia="黑体" w:cs="黑体"/>
          <w:szCs w:val="21"/>
        </w:rPr>
        <w:t>物业服务人</w:t>
      </w:r>
    </w:p>
    <w:p>
      <w:pPr>
        <w:spacing w:line="360" w:lineRule="auto"/>
        <w:ind w:firstLine="422" w:firstLineChars="201"/>
        <w:rPr>
          <w:rFonts w:ascii="宋体" w:hAnsi="宋体"/>
          <w:szCs w:val="21"/>
        </w:rPr>
      </w:pPr>
      <w:r>
        <w:rPr>
          <w:rFonts w:hint="eastAsia" w:ascii="宋体" w:hAnsi="宋体"/>
          <w:szCs w:val="21"/>
        </w:rPr>
        <w:t>提供物业管理的物业服务企业和其他管理人。</w:t>
      </w:r>
    </w:p>
    <w:p>
      <w:pPr>
        <w:spacing w:line="360" w:lineRule="auto"/>
        <w:ind w:firstLine="422" w:firstLineChars="201"/>
        <w:rPr>
          <w:rFonts w:ascii="宋体" w:hAnsi="宋体"/>
          <w:szCs w:val="21"/>
        </w:rPr>
      </w:pPr>
      <w:r>
        <w:rPr>
          <w:rFonts w:hint="eastAsia" w:ascii="宋体" w:hAnsi="宋体"/>
          <w:szCs w:val="21"/>
        </w:rPr>
        <w:t>物业服务企业是依法设立，具有独立法人资格，以物业管理为主营业务的营利性经济组织。</w:t>
      </w:r>
    </w:p>
    <w:p>
      <w:pPr>
        <w:spacing w:line="360" w:lineRule="auto"/>
        <w:ind w:firstLine="422" w:firstLineChars="201"/>
        <w:rPr>
          <w:rFonts w:ascii="宋体" w:hAnsi="宋体"/>
          <w:szCs w:val="21"/>
        </w:rPr>
      </w:pPr>
      <w:r>
        <w:rPr>
          <w:rFonts w:hint="eastAsia" w:ascii="宋体" w:hAnsi="宋体"/>
          <w:szCs w:val="21"/>
        </w:rPr>
        <w:t>其他管理人是物业服务企业以外的，以全部物业管理服务事项或部分物业管理服务事项为经营业务的经济组织。</w:t>
      </w:r>
    </w:p>
    <w:p>
      <w:pPr>
        <w:spacing w:line="360" w:lineRule="auto"/>
        <w:ind w:firstLine="422" w:firstLineChars="201"/>
        <w:rPr>
          <w:rFonts w:ascii="宋体" w:hAnsi="宋体"/>
          <w:szCs w:val="21"/>
        </w:rPr>
      </w:pPr>
      <w:r>
        <w:rPr>
          <w:rFonts w:hint="eastAsia" w:ascii="宋体" w:hAnsi="宋体"/>
          <w:szCs w:val="21"/>
        </w:rPr>
        <w:t>其他管理人包括业主自行管理情形下的业主委员会或者其他业主自治组织；业主委托管理情形下的经济营利性组织，如保安企业、绿化企业、保洁企业、电梯维保企业、清掏企业、防水企业等。</w:t>
      </w:r>
    </w:p>
    <w:p>
      <w:pPr>
        <w:spacing w:line="360" w:lineRule="auto"/>
        <w:rPr>
          <w:rFonts w:ascii="黑体" w:hAnsi="黑体" w:eastAsia="黑体" w:cs="黑体"/>
          <w:szCs w:val="21"/>
        </w:rPr>
      </w:pPr>
      <w:r>
        <w:rPr>
          <w:rFonts w:hint="eastAsia" w:ascii="黑体" w:hAnsi="黑体" w:eastAsia="黑体" w:cs="黑体"/>
          <w:szCs w:val="21"/>
        </w:rPr>
        <w:t>3.9</w:t>
      </w:r>
      <w:r>
        <w:rPr>
          <w:rFonts w:ascii="黑体" w:hAnsi="黑体" w:eastAsia="黑体" w:cs="黑体"/>
          <w:szCs w:val="21"/>
          <w:lang w:val="en"/>
        </w:rPr>
        <w:t xml:space="preserve"> </w:t>
      </w:r>
      <w:r>
        <w:rPr>
          <w:rFonts w:hint="eastAsia" w:ascii="黑体" w:hAnsi="黑体" w:eastAsia="黑体" w:cs="黑体"/>
          <w:szCs w:val="21"/>
        </w:rPr>
        <w:t>物业管理</w:t>
      </w:r>
    </w:p>
    <w:p>
      <w:pPr>
        <w:spacing w:line="360" w:lineRule="auto"/>
        <w:ind w:firstLine="422" w:firstLineChars="201"/>
        <w:rPr>
          <w:rFonts w:ascii="宋体" w:hAnsi="宋体"/>
          <w:szCs w:val="21"/>
        </w:rPr>
      </w:pPr>
      <w:r>
        <w:rPr>
          <w:rFonts w:hint="eastAsia" w:ascii="宋体" w:hAnsi="宋体"/>
          <w:szCs w:val="21"/>
        </w:rPr>
        <w:t>业主自行或者通过选聘物业服务人等方式，对住宅小区内的共用部位、共用设施设备、共用区域进行养护、维修、清洁、绿化、安全防范，维护基本秩序，业主支付物业费的活动。</w:t>
      </w:r>
    </w:p>
    <w:p>
      <w:pPr>
        <w:spacing w:line="360" w:lineRule="auto"/>
        <w:rPr>
          <w:rFonts w:ascii="黑体" w:hAnsi="黑体" w:eastAsia="黑体" w:cs="黑体"/>
          <w:szCs w:val="21"/>
        </w:rPr>
      </w:pPr>
      <w:r>
        <w:rPr>
          <w:rFonts w:hint="eastAsia" w:ascii="黑体" w:hAnsi="黑体" w:eastAsia="黑体" w:cs="黑体"/>
          <w:szCs w:val="21"/>
        </w:rPr>
        <w:t>3.10</w:t>
      </w:r>
      <w:r>
        <w:rPr>
          <w:rFonts w:ascii="黑体" w:hAnsi="黑体" w:eastAsia="黑体" w:cs="黑体"/>
          <w:szCs w:val="21"/>
          <w:lang w:val="en"/>
        </w:rPr>
        <w:t xml:space="preserve"> </w:t>
      </w:r>
      <w:r>
        <w:rPr>
          <w:rFonts w:hint="eastAsia" w:ascii="黑体" w:hAnsi="黑体" w:eastAsia="黑体" w:cs="黑体"/>
          <w:szCs w:val="21"/>
        </w:rPr>
        <w:t>物业服务收费</w:t>
      </w:r>
    </w:p>
    <w:p>
      <w:pPr>
        <w:spacing w:line="360" w:lineRule="auto"/>
        <w:ind w:firstLine="422" w:firstLineChars="201"/>
        <w:rPr>
          <w:rFonts w:ascii="宋体" w:hAnsi="宋体"/>
          <w:b/>
          <w:bCs/>
          <w:szCs w:val="21"/>
        </w:rPr>
      </w:pPr>
      <w:r>
        <w:rPr>
          <w:rFonts w:hint="eastAsia" w:ascii="宋体" w:hAnsi="宋体"/>
          <w:szCs w:val="21"/>
        </w:rPr>
        <w:t>物业费、电梯运行维护费、停车费以及利用业主共有部分经营、特约服务、代收费用等其他收费。</w:t>
      </w:r>
    </w:p>
    <w:p>
      <w:pPr>
        <w:spacing w:line="360" w:lineRule="auto"/>
        <w:rPr>
          <w:rFonts w:ascii="黑体" w:hAnsi="黑体" w:eastAsia="黑体" w:cs="黑体"/>
          <w:szCs w:val="21"/>
        </w:rPr>
      </w:pPr>
      <w:r>
        <w:rPr>
          <w:rFonts w:hint="eastAsia" w:ascii="黑体" w:hAnsi="黑体" w:eastAsia="黑体" w:cs="黑体"/>
          <w:szCs w:val="21"/>
        </w:rPr>
        <w:t>3.11</w:t>
      </w:r>
      <w:r>
        <w:rPr>
          <w:rFonts w:ascii="黑体" w:hAnsi="黑体" w:eastAsia="黑体" w:cs="黑体"/>
          <w:szCs w:val="21"/>
          <w:lang w:val="en"/>
        </w:rPr>
        <w:t xml:space="preserve"> </w:t>
      </w:r>
      <w:r>
        <w:rPr>
          <w:rFonts w:hint="eastAsia" w:ascii="黑体" w:hAnsi="黑体" w:eastAsia="黑体" w:cs="黑体"/>
          <w:szCs w:val="21"/>
        </w:rPr>
        <w:t>物业费</w:t>
      </w:r>
    </w:p>
    <w:p>
      <w:pPr>
        <w:spacing w:line="360" w:lineRule="auto"/>
        <w:ind w:firstLine="422" w:firstLineChars="201"/>
        <w:rPr>
          <w:rFonts w:ascii="宋体" w:hAnsi="宋体"/>
          <w:szCs w:val="21"/>
        </w:rPr>
      </w:pPr>
      <w:r>
        <w:rPr>
          <w:rFonts w:hint="eastAsia" w:ascii="宋体" w:hAnsi="宋体"/>
          <w:szCs w:val="21"/>
        </w:rPr>
        <w:t>业主自行或者选聘物业服务人实施物业管理，依据业主自行管理方案或者物业服务合同的约定，业主支付的费用。</w:t>
      </w:r>
    </w:p>
    <w:p>
      <w:pPr>
        <w:spacing w:line="360" w:lineRule="auto"/>
        <w:rPr>
          <w:rFonts w:ascii="黑体" w:hAnsi="黑体" w:eastAsia="黑体" w:cs="黑体"/>
          <w:szCs w:val="21"/>
        </w:rPr>
      </w:pPr>
      <w:r>
        <w:rPr>
          <w:rFonts w:hint="eastAsia" w:ascii="黑体" w:hAnsi="黑体" w:eastAsia="黑体" w:cs="黑体"/>
          <w:szCs w:val="21"/>
        </w:rPr>
        <w:t>3.12</w:t>
      </w:r>
      <w:r>
        <w:rPr>
          <w:rFonts w:ascii="黑体" w:hAnsi="黑体" w:eastAsia="黑体" w:cs="黑体"/>
          <w:szCs w:val="21"/>
          <w:lang w:val="en"/>
        </w:rPr>
        <w:t xml:space="preserve"> </w:t>
      </w:r>
      <w:r>
        <w:rPr>
          <w:rFonts w:hint="eastAsia" w:ascii="黑体" w:hAnsi="黑体" w:eastAsia="黑体" w:cs="黑体"/>
          <w:szCs w:val="21"/>
        </w:rPr>
        <w:t>公共收益</w:t>
      </w:r>
    </w:p>
    <w:p>
      <w:pPr>
        <w:spacing w:line="360" w:lineRule="auto"/>
        <w:ind w:firstLine="422" w:firstLineChars="201"/>
        <w:rPr>
          <w:rFonts w:ascii="宋体" w:hAnsi="宋体"/>
          <w:szCs w:val="21"/>
        </w:rPr>
      </w:pPr>
      <w:r>
        <w:rPr>
          <w:rFonts w:hint="eastAsia" w:ascii="宋体" w:hAnsi="宋体"/>
          <w:szCs w:val="21"/>
        </w:rPr>
        <w:t>经业主共同决定，利用住宅小区的共用部位、共用设施设备、共用区域</w:t>
      </w:r>
      <w:r>
        <w:rPr>
          <w:rFonts w:ascii="宋体" w:hAnsi="宋体"/>
          <w:szCs w:val="21"/>
        </w:rPr>
        <w:t>进行经营所产生的</w:t>
      </w:r>
      <w:r>
        <w:rPr>
          <w:rFonts w:hint="eastAsia" w:ascii="宋体" w:hAnsi="宋体"/>
          <w:szCs w:val="21"/>
        </w:rPr>
        <w:t>经济</w:t>
      </w:r>
      <w:r>
        <w:rPr>
          <w:rFonts w:ascii="宋体" w:hAnsi="宋体"/>
          <w:szCs w:val="21"/>
        </w:rPr>
        <w:t>收益。</w:t>
      </w:r>
    </w:p>
    <w:p>
      <w:pPr>
        <w:spacing w:line="360" w:lineRule="auto"/>
        <w:ind w:firstLine="422" w:firstLineChars="201"/>
        <w:rPr>
          <w:rFonts w:ascii="宋体" w:hAnsi="宋体"/>
          <w:szCs w:val="21"/>
        </w:rPr>
      </w:pPr>
      <w:r>
        <w:rPr>
          <w:rFonts w:hint="eastAsia" w:ascii="宋体" w:hAnsi="宋体"/>
          <w:szCs w:val="21"/>
        </w:rPr>
        <w:t>一般包括利用共用区域作为停车位进行经营或者利用共用部位、共用设施设备进行广告经营等活动</w:t>
      </w:r>
      <w:r>
        <w:rPr>
          <w:rFonts w:ascii="宋体" w:hAnsi="宋体"/>
          <w:szCs w:val="21"/>
        </w:rPr>
        <w:t>产生的</w:t>
      </w:r>
      <w:r>
        <w:rPr>
          <w:rFonts w:hint="eastAsia" w:ascii="宋体" w:hAnsi="宋体"/>
          <w:szCs w:val="21"/>
        </w:rPr>
        <w:t>经济</w:t>
      </w:r>
      <w:r>
        <w:rPr>
          <w:rFonts w:ascii="宋体" w:hAnsi="宋体"/>
          <w:szCs w:val="21"/>
        </w:rPr>
        <w:t>收益。</w:t>
      </w:r>
    </w:p>
    <w:p>
      <w:pPr>
        <w:spacing w:line="360" w:lineRule="auto"/>
        <w:rPr>
          <w:rFonts w:ascii="黑体" w:hAnsi="黑体" w:eastAsia="黑体" w:cs="黑体"/>
          <w:szCs w:val="21"/>
        </w:rPr>
      </w:pPr>
      <w:r>
        <w:rPr>
          <w:rFonts w:hint="eastAsia" w:ascii="黑体" w:hAnsi="黑体" w:eastAsia="黑体" w:cs="黑体"/>
          <w:szCs w:val="21"/>
        </w:rPr>
        <w:t>3.13</w:t>
      </w:r>
      <w:r>
        <w:rPr>
          <w:rFonts w:ascii="黑体" w:hAnsi="黑体" w:eastAsia="黑体" w:cs="黑体"/>
          <w:szCs w:val="21"/>
          <w:lang w:val="en"/>
        </w:rPr>
        <w:t xml:space="preserve"> </w:t>
      </w:r>
      <w:r>
        <w:rPr>
          <w:rFonts w:hint="eastAsia" w:ascii="黑体" w:hAnsi="黑体" w:eastAsia="黑体" w:cs="黑体"/>
          <w:szCs w:val="21"/>
        </w:rPr>
        <w:t>有偿服务</w:t>
      </w:r>
    </w:p>
    <w:p>
      <w:pPr>
        <w:spacing w:line="360" w:lineRule="auto"/>
        <w:ind w:firstLine="422" w:firstLineChars="201"/>
        <w:rPr>
          <w:rFonts w:ascii="宋体" w:hAnsi="宋体"/>
          <w:szCs w:val="21"/>
        </w:rPr>
      </w:pPr>
      <w:r>
        <w:rPr>
          <w:rFonts w:hint="eastAsia" w:ascii="宋体" w:hAnsi="宋体"/>
          <w:szCs w:val="21"/>
        </w:rPr>
        <w:t>物业服务人根据业主、物业使用人的委托，提供的物业服务合同约定以外的收费服务，服务报酬由双方协商约定。</w:t>
      </w:r>
    </w:p>
    <w:p>
      <w:pPr>
        <w:spacing w:line="360" w:lineRule="auto"/>
        <w:rPr>
          <w:rFonts w:ascii="黑体" w:hAnsi="黑体" w:eastAsia="黑体" w:cs="黑体"/>
          <w:szCs w:val="21"/>
        </w:rPr>
      </w:pPr>
      <w:r>
        <w:rPr>
          <w:rFonts w:hint="eastAsia" w:ascii="黑体" w:hAnsi="黑体" w:eastAsia="黑体" w:cs="黑体"/>
          <w:szCs w:val="21"/>
        </w:rPr>
        <w:t>3.14</w:t>
      </w:r>
      <w:r>
        <w:rPr>
          <w:rFonts w:ascii="黑体" w:hAnsi="黑体" w:eastAsia="黑体" w:cs="黑体"/>
          <w:szCs w:val="21"/>
          <w:lang w:val="en"/>
        </w:rPr>
        <w:t xml:space="preserve"> </w:t>
      </w:r>
      <w:r>
        <w:rPr>
          <w:rFonts w:hint="eastAsia" w:ascii="黑体" w:hAnsi="黑体" w:eastAsia="黑体" w:cs="黑体"/>
          <w:szCs w:val="21"/>
        </w:rPr>
        <w:t>急修项目</w:t>
      </w:r>
    </w:p>
    <w:p>
      <w:pPr>
        <w:spacing w:line="360" w:lineRule="auto"/>
        <w:ind w:firstLine="422" w:firstLineChars="201"/>
        <w:rPr>
          <w:rFonts w:ascii="宋体" w:hAnsi="宋体"/>
          <w:szCs w:val="21"/>
        </w:rPr>
      </w:pPr>
      <w:r>
        <w:rPr>
          <w:rFonts w:hint="eastAsia" w:ascii="宋体" w:hAnsi="宋体"/>
          <w:szCs w:val="21"/>
        </w:rPr>
        <w:t>影响业主正常生活，可能引发严重后果且需要立即维修排除的故障、损坏、险情隐患等。本标准中急修项目是指：</w:t>
      </w:r>
    </w:p>
    <w:p>
      <w:pPr>
        <w:spacing w:line="360" w:lineRule="auto"/>
        <w:ind w:firstLine="422" w:firstLineChars="201"/>
        <w:rPr>
          <w:rFonts w:ascii="宋体" w:hAnsi="宋体"/>
          <w:szCs w:val="21"/>
        </w:rPr>
      </w:pPr>
      <w:r>
        <w:rPr>
          <w:rFonts w:hint="eastAsia" w:ascii="宋体" w:hAnsi="宋体"/>
          <w:szCs w:val="21"/>
        </w:rPr>
        <w:t>——</w:t>
      </w:r>
      <w:r>
        <w:rPr>
          <w:rFonts w:ascii="宋体" w:hAnsi="宋体"/>
          <w:szCs w:val="21"/>
        </w:rPr>
        <w:t>物业共用部位、共用设施设备损坏发生危险；</w:t>
      </w:r>
    </w:p>
    <w:p>
      <w:pPr>
        <w:spacing w:line="360" w:lineRule="auto"/>
        <w:ind w:firstLine="422" w:firstLineChars="201"/>
        <w:rPr>
          <w:rFonts w:ascii="宋体" w:hAnsi="宋体"/>
          <w:szCs w:val="21"/>
        </w:rPr>
      </w:pPr>
      <w:r>
        <w:rPr>
          <w:rFonts w:hint="eastAsia" w:ascii="宋体" w:hAnsi="宋体"/>
          <w:szCs w:val="21"/>
        </w:rPr>
        <w:t>——</w:t>
      </w:r>
      <w:r>
        <w:rPr>
          <w:rFonts w:ascii="宋体" w:hAnsi="宋体"/>
          <w:szCs w:val="21"/>
        </w:rPr>
        <w:t>水泵、水箱（池）故障，影响正常使用；</w:t>
      </w:r>
    </w:p>
    <w:p>
      <w:pPr>
        <w:spacing w:line="360" w:lineRule="auto"/>
        <w:ind w:firstLine="422" w:firstLineChars="201"/>
        <w:rPr>
          <w:rFonts w:ascii="宋体" w:hAnsi="宋体"/>
          <w:szCs w:val="21"/>
        </w:rPr>
      </w:pPr>
      <w:r>
        <w:rPr>
          <w:rFonts w:hint="eastAsia" w:ascii="宋体" w:hAnsi="宋体"/>
          <w:szCs w:val="21"/>
        </w:rPr>
        <w:t>——</w:t>
      </w:r>
      <w:r>
        <w:rPr>
          <w:rFonts w:ascii="宋体" w:hAnsi="宋体"/>
          <w:szCs w:val="21"/>
        </w:rPr>
        <w:t>因供水管线设备或水管</w:t>
      </w:r>
      <w:r>
        <w:rPr>
          <w:rFonts w:hint="eastAsia" w:ascii="宋体" w:hAnsi="宋体"/>
          <w:szCs w:val="21"/>
        </w:rPr>
        <w:t>及连接件</w:t>
      </w:r>
      <w:r>
        <w:rPr>
          <w:rFonts w:ascii="宋体" w:hAnsi="宋体"/>
          <w:szCs w:val="21"/>
        </w:rPr>
        <w:t>爆裂造成严重漏水；</w:t>
      </w:r>
    </w:p>
    <w:p>
      <w:pPr>
        <w:spacing w:line="360" w:lineRule="auto"/>
        <w:ind w:firstLine="422" w:firstLineChars="201"/>
        <w:rPr>
          <w:rFonts w:ascii="宋体" w:hAnsi="宋体"/>
          <w:szCs w:val="21"/>
        </w:rPr>
      </w:pPr>
      <w:r>
        <w:rPr>
          <w:rFonts w:hint="eastAsia" w:ascii="宋体" w:hAnsi="宋体"/>
          <w:szCs w:val="21"/>
        </w:rPr>
        <w:t>——下水管或者</w:t>
      </w:r>
      <w:r>
        <w:rPr>
          <w:rFonts w:ascii="宋体" w:hAnsi="宋体"/>
          <w:szCs w:val="21"/>
        </w:rPr>
        <w:t>落水管堵塞</w:t>
      </w:r>
      <w:r>
        <w:rPr>
          <w:rFonts w:hint="eastAsia" w:ascii="宋体" w:hAnsi="宋体"/>
          <w:szCs w:val="21"/>
        </w:rPr>
        <w:t>或者爆裂、泛水，</w:t>
      </w:r>
      <w:r>
        <w:rPr>
          <w:rFonts w:ascii="宋体" w:hAnsi="宋体"/>
          <w:szCs w:val="21"/>
        </w:rPr>
        <w:t>水盘等设备漏水；</w:t>
      </w:r>
    </w:p>
    <w:p>
      <w:pPr>
        <w:spacing w:line="360" w:lineRule="auto"/>
        <w:ind w:firstLine="422" w:firstLineChars="201"/>
        <w:rPr>
          <w:rFonts w:ascii="宋体" w:hAnsi="宋体"/>
          <w:szCs w:val="21"/>
        </w:rPr>
      </w:pPr>
      <w:r>
        <w:rPr>
          <w:rFonts w:hint="eastAsia" w:ascii="宋体" w:hAnsi="宋体"/>
          <w:szCs w:val="21"/>
        </w:rPr>
        <w:t>——</w:t>
      </w:r>
      <w:r>
        <w:rPr>
          <w:rFonts w:ascii="宋体" w:hAnsi="宋体"/>
          <w:szCs w:val="21"/>
        </w:rPr>
        <w:t>因电气设备线路故障而引起停电和漏电；</w:t>
      </w:r>
    </w:p>
    <w:p>
      <w:pPr>
        <w:spacing w:line="360" w:lineRule="auto"/>
        <w:ind w:firstLine="422" w:firstLineChars="201"/>
        <w:rPr>
          <w:rFonts w:ascii="宋体" w:hAnsi="宋体"/>
          <w:szCs w:val="21"/>
        </w:rPr>
      </w:pPr>
      <w:r>
        <w:rPr>
          <w:rFonts w:hint="eastAsia" w:ascii="宋体" w:hAnsi="宋体"/>
          <w:szCs w:val="21"/>
        </w:rPr>
        <w:t>——</w:t>
      </w:r>
      <w:r>
        <w:rPr>
          <w:rFonts w:ascii="宋体" w:hAnsi="宋体"/>
          <w:szCs w:val="21"/>
        </w:rPr>
        <w:t>电梯故障，不能正常</w:t>
      </w:r>
      <w:r>
        <w:rPr>
          <w:rFonts w:hint="eastAsia" w:ascii="宋体" w:hAnsi="宋体"/>
          <w:szCs w:val="21"/>
        </w:rPr>
        <w:t>运行</w:t>
      </w:r>
      <w:r>
        <w:rPr>
          <w:rFonts w:ascii="宋体" w:hAnsi="宋体"/>
          <w:szCs w:val="21"/>
        </w:rPr>
        <w:t>；</w:t>
      </w:r>
    </w:p>
    <w:p>
      <w:pPr>
        <w:spacing w:line="360" w:lineRule="auto"/>
        <w:ind w:firstLine="422" w:firstLineChars="201"/>
        <w:rPr>
          <w:rFonts w:ascii="宋体" w:hAnsi="宋体"/>
          <w:szCs w:val="21"/>
        </w:rPr>
      </w:pPr>
      <w:r>
        <w:rPr>
          <w:rFonts w:hint="eastAsia" w:ascii="宋体" w:hAnsi="宋体"/>
          <w:szCs w:val="21"/>
        </w:rPr>
        <w:t>——</w:t>
      </w:r>
      <w:r>
        <w:rPr>
          <w:rFonts w:ascii="宋体" w:hAnsi="宋体"/>
          <w:szCs w:val="21"/>
        </w:rPr>
        <w:t>火灾自动报警系统、自动喷淋系统、消火栓系统损坏</w:t>
      </w:r>
      <w:r>
        <w:rPr>
          <w:rFonts w:hint="eastAsia" w:ascii="宋体" w:hAnsi="宋体"/>
          <w:szCs w:val="21"/>
        </w:rPr>
        <w:t>，</w:t>
      </w:r>
      <w:r>
        <w:rPr>
          <w:rFonts w:ascii="宋体" w:hAnsi="宋体"/>
          <w:szCs w:val="21"/>
        </w:rPr>
        <w:t>影响正常使用；</w:t>
      </w:r>
    </w:p>
    <w:p>
      <w:pPr>
        <w:spacing w:line="360" w:lineRule="auto"/>
        <w:ind w:firstLine="422" w:firstLineChars="201"/>
        <w:rPr>
          <w:rFonts w:ascii="宋体" w:hAnsi="宋体"/>
          <w:szCs w:val="21"/>
        </w:rPr>
      </w:pPr>
      <w:r>
        <w:rPr>
          <w:rFonts w:hint="eastAsia" w:ascii="宋体" w:hAnsi="宋体"/>
          <w:szCs w:val="21"/>
        </w:rPr>
        <w:t>——</w:t>
      </w:r>
      <w:r>
        <w:rPr>
          <w:rFonts w:ascii="宋体" w:hAnsi="宋体"/>
          <w:szCs w:val="21"/>
        </w:rPr>
        <w:t>屋顶漏水</w:t>
      </w:r>
      <w:r>
        <w:rPr>
          <w:rFonts w:hint="eastAsia" w:ascii="宋体" w:hAnsi="宋体"/>
          <w:szCs w:val="21"/>
        </w:rPr>
        <w:t>或者</w:t>
      </w:r>
      <w:r>
        <w:rPr>
          <w:rFonts w:ascii="宋体" w:hAnsi="宋体"/>
          <w:szCs w:val="21"/>
        </w:rPr>
        <w:t>外墙渗漏</w:t>
      </w:r>
      <w:r>
        <w:rPr>
          <w:rFonts w:hint="eastAsia" w:ascii="宋体" w:hAnsi="宋体"/>
          <w:szCs w:val="21"/>
        </w:rPr>
        <w:t>，</w:t>
      </w:r>
      <w:r>
        <w:rPr>
          <w:rFonts w:ascii="宋体" w:hAnsi="宋体"/>
          <w:szCs w:val="21"/>
        </w:rPr>
        <w:t>严重影响房屋使用；</w:t>
      </w:r>
    </w:p>
    <w:p>
      <w:pPr>
        <w:spacing w:line="360" w:lineRule="auto"/>
        <w:ind w:firstLine="422" w:firstLineChars="201"/>
        <w:rPr>
          <w:rFonts w:ascii="宋体" w:hAnsi="宋体"/>
          <w:szCs w:val="21"/>
        </w:rPr>
      </w:pPr>
      <w:r>
        <w:rPr>
          <w:rFonts w:hint="eastAsia" w:ascii="宋体" w:hAnsi="宋体"/>
          <w:szCs w:val="21"/>
        </w:rPr>
        <w:t>——</w:t>
      </w:r>
      <w:r>
        <w:rPr>
          <w:rFonts w:ascii="宋体" w:hAnsi="宋体"/>
          <w:szCs w:val="21"/>
        </w:rPr>
        <w:t>外墙墙面、建筑附属构件有脱落危险</w:t>
      </w:r>
      <w:r>
        <w:rPr>
          <w:rFonts w:hint="eastAsia" w:ascii="宋体" w:hAnsi="宋体"/>
          <w:szCs w:val="21"/>
        </w:rPr>
        <w:t>；</w:t>
      </w:r>
    </w:p>
    <w:p>
      <w:pPr>
        <w:spacing w:line="360" w:lineRule="auto"/>
        <w:ind w:firstLine="422" w:firstLineChars="201"/>
        <w:rPr>
          <w:rFonts w:ascii="宋体" w:hAnsi="宋体"/>
          <w:szCs w:val="21"/>
        </w:rPr>
      </w:pPr>
      <w:r>
        <w:rPr>
          <w:rFonts w:hint="eastAsia" w:ascii="宋体" w:hAnsi="宋体"/>
          <w:szCs w:val="21"/>
        </w:rPr>
        <w:t>——</w:t>
      </w:r>
      <w:r>
        <w:rPr>
          <w:rFonts w:ascii="宋体" w:hAnsi="宋体"/>
          <w:szCs w:val="21"/>
        </w:rPr>
        <w:t>楼地板、</w:t>
      </w:r>
      <w:r>
        <w:rPr>
          <w:rFonts w:hint="eastAsia" w:ascii="宋体" w:hAnsi="宋体"/>
          <w:szCs w:val="21"/>
        </w:rPr>
        <w:t>楼梯</w:t>
      </w:r>
      <w:r>
        <w:rPr>
          <w:rFonts w:ascii="宋体" w:hAnsi="宋体"/>
          <w:szCs w:val="21"/>
        </w:rPr>
        <w:t>踏步断裂</w:t>
      </w:r>
      <w:r>
        <w:rPr>
          <w:rFonts w:hint="eastAsia" w:ascii="宋体" w:hAnsi="宋体"/>
          <w:szCs w:val="21"/>
        </w:rPr>
        <w:t>或者楼梯</w:t>
      </w:r>
      <w:r>
        <w:rPr>
          <w:rFonts w:ascii="宋体" w:hAnsi="宋体"/>
          <w:szCs w:val="21"/>
        </w:rPr>
        <w:t>扶手、栏杆松动或损害</w:t>
      </w:r>
    </w:p>
    <w:p>
      <w:pPr>
        <w:spacing w:line="360" w:lineRule="auto"/>
        <w:ind w:firstLine="422" w:firstLineChars="201"/>
        <w:rPr>
          <w:rFonts w:ascii="宋体" w:hAnsi="宋体"/>
          <w:szCs w:val="21"/>
        </w:rPr>
      </w:pPr>
      <w:r>
        <w:rPr>
          <w:rFonts w:hint="eastAsia" w:ascii="宋体" w:hAnsi="宋体"/>
          <w:szCs w:val="21"/>
        </w:rPr>
        <w:t>——</w:t>
      </w:r>
      <w:r>
        <w:rPr>
          <w:rFonts w:ascii="宋体" w:hAnsi="宋体"/>
          <w:szCs w:val="21"/>
        </w:rPr>
        <w:t>阳台、晒台</w:t>
      </w:r>
      <w:r>
        <w:rPr>
          <w:rFonts w:hint="eastAsia" w:ascii="宋体" w:hAnsi="宋体"/>
          <w:szCs w:val="21"/>
        </w:rPr>
        <w:t>损坏以及护栏</w:t>
      </w:r>
      <w:r>
        <w:rPr>
          <w:rFonts w:ascii="宋体" w:hAnsi="宋体"/>
          <w:szCs w:val="21"/>
        </w:rPr>
        <w:t>松动或损坏</w:t>
      </w:r>
      <w:r>
        <w:rPr>
          <w:rFonts w:hint="eastAsia" w:ascii="宋体" w:hAnsi="宋体"/>
          <w:szCs w:val="21"/>
        </w:rPr>
        <w:t>；</w:t>
      </w:r>
    </w:p>
    <w:p>
      <w:pPr>
        <w:spacing w:line="360" w:lineRule="auto"/>
        <w:ind w:firstLine="422" w:firstLineChars="201"/>
        <w:rPr>
          <w:rFonts w:ascii="宋体" w:hAnsi="宋体"/>
          <w:szCs w:val="21"/>
        </w:rPr>
      </w:pPr>
      <w:r>
        <w:rPr>
          <w:rFonts w:hint="eastAsia" w:ascii="宋体" w:hAnsi="宋体"/>
          <w:szCs w:val="21"/>
        </w:rPr>
        <w:t>——</w:t>
      </w:r>
      <w:r>
        <w:rPr>
          <w:rFonts w:ascii="宋体" w:hAnsi="宋体"/>
          <w:szCs w:val="21"/>
        </w:rPr>
        <w:t>女儿墙、外沿柱损坏</w:t>
      </w:r>
      <w:r>
        <w:rPr>
          <w:rFonts w:hint="eastAsia" w:ascii="宋体" w:hAnsi="宋体"/>
          <w:szCs w:val="21"/>
        </w:rPr>
        <w:t>；</w:t>
      </w:r>
    </w:p>
    <w:p>
      <w:pPr>
        <w:spacing w:line="360" w:lineRule="auto"/>
        <w:ind w:firstLine="422" w:firstLineChars="201"/>
        <w:rPr>
          <w:rFonts w:ascii="宋体" w:hAnsi="宋体"/>
          <w:szCs w:val="21"/>
        </w:rPr>
      </w:pPr>
      <w:r>
        <w:rPr>
          <w:rFonts w:hint="eastAsia" w:ascii="宋体" w:hAnsi="宋体"/>
          <w:szCs w:val="21"/>
        </w:rPr>
        <w:t>——</w:t>
      </w:r>
      <w:r>
        <w:rPr>
          <w:rFonts w:ascii="宋体" w:hAnsi="宋体"/>
          <w:szCs w:val="21"/>
        </w:rPr>
        <w:t>其它涉及到公共安全的</w:t>
      </w:r>
      <w:r>
        <w:rPr>
          <w:rFonts w:hint="eastAsia" w:ascii="宋体" w:hAnsi="宋体"/>
          <w:szCs w:val="21"/>
        </w:rPr>
        <w:t>故障、损坏、险情隐患。</w:t>
      </w:r>
    </w:p>
    <w:p>
      <w:pPr>
        <w:spacing w:line="360" w:lineRule="auto"/>
        <w:rPr>
          <w:rFonts w:ascii="黑体" w:hAnsi="黑体" w:eastAsia="黑体" w:cs="黑体"/>
          <w:szCs w:val="21"/>
        </w:rPr>
      </w:pPr>
      <w:r>
        <w:rPr>
          <w:rFonts w:hint="eastAsia" w:ascii="黑体" w:hAnsi="黑体" w:eastAsia="黑体" w:cs="黑体"/>
          <w:szCs w:val="21"/>
        </w:rPr>
        <w:t>3.15</w:t>
      </w:r>
      <w:r>
        <w:rPr>
          <w:rFonts w:ascii="黑体" w:hAnsi="黑体" w:eastAsia="黑体" w:cs="黑体"/>
          <w:szCs w:val="21"/>
          <w:lang w:val="en"/>
        </w:rPr>
        <w:t xml:space="preserve"> </w:t>
      </w:r>
      <w:r>
        <w:rPr>
          <w:rFonts w:hint="eastAsia" w:ascii="黑体" w:hAnsi="黑体" w:eastAsia="黑体" w:cs="黑体"/>
          <w:szCs w:val="21"/>
        </w:rPr>
        <w:t>突发事件</w:t>
      </w:r>
    </w:p>
    <w:p>
      <w:pPr>
        <w:spacing w:line="360" w:lineRule="auto"/>
        <w:ind w:firstLine="422" w:firstLineChars="201"/>
        <w:rPr>
          <w:rFonts w:ascii="宋体" w:hAnsi="宋体"/>
          <w:szCs w:val="21"/>
        </w:rPr>
      </w:pPr>
      <w:r>
        <w:rPr>
          <w:rFonts w:hint="eastAsia" w:ascii="宋体" w:hAnsi="宋体"/>
          <w:szCs w:val="21"/>
        </w:rPr>
        <w:t>物业管理服务过程中突然发生的、影响面广且可能对业主和物业使用人、物业服务人和社会公众产生危害，需要立即采取应急处置措施的事件。</w:t>
      </w:r>
    </w:p>
    <w:p>
      <w:pPr>
        <w:spacing w:line="360" w:lineRule="auto"/>
        <w:ind w:firstLine="422" w:firstLineChars="201"/>
        <w:rPr>
          <w:rFonts w:ascii="宋体" w:hAnsi="宋体"/>
          <w:szCs w:val="21"/>
        </w:rPr>
      </w:pPr>
      <w:r>
        <w:rPr>
          <w:rFonts w:hint="eastAsia" w:ascii="宋体" w:hAnsi="宋体"/>
          <w:szCs w:val="21"/>
        </w:rPr>
        <w:t>物业管理突发事件一般包括突发社会安全事件、事故灾难事件、自然灾害事件和</w:t>
      </w:r>
      <w:r>
        <w:rPr>
          <w:rFonts w:ascii="宋体" w:hAnsi="宋体"/>
          <w:szCs w:val="21"/>
        </w:rPr>
        <w:t>公共卫生事件</w:t>
      </w:r>
      <w:r>
        <w:rPr>
          <w:rFonts w:hint="eastAsia" w:ascii="宋体" w:hAnsi="宋体"/>
          <w:szCs w:val="21"/>
        </w:rPr>
        <w:t>等</w:t>
      </w:r>
      <w:r>
        <w:rPr>
          <w:rFonts w:ascii="宋体" w:hAnsi="宋体"/>
          <w:szCs w:val="21"/>
        </w:rPr>
        <w:t>。</w:t>
      </w:r>
    </w:p>
    <w:p>
      <w:pPr>
        <w:spacing w:line="360" w:lineRule="auto"/>
        <w:rPr>
          <w:rFonts w:ascii="黑体" w:hAnsi="黑体" w:eastAsia="黑体" w:cs="黑体"/>
          <w:szCs w:val="21"/>
        </w:rPr>
      </w:pPr>
      <w:r>
        <w:rPr>
          <w:rFonts w:hint="eastAsia" w:ascii="黑体" w:hAnsi="黑体" w:eastAsia="黑体" w:cs="黑体"/>
          <w:szCs w:val="21"/>
        </w:rPr>
        <w:t>3.16</w:t>
      </w:r>
      <w:r>
        <w:rPr>
          <w:rFonts w:ascii="黑体" w:hAnsi="黑体" w:eastAsia="黑体" w:cs="黑体"/>
          <w:szCs w:val="21"/>
          <w:lang w:val="en"/>
        </w:rPr>
        <w:t xml:space="preserve"> </w:t>
      </w:r>
      <w:r>
        <w:rPr>
          <w:rFonts w:hint="eastAsia" w:ascii="黑体" w:hAnsi="黑体" w:eastAsia="黑体" w:cs="黑体"/>
          <w:szCs w:val="21"/>
        </w:rPr>
        <w:t>生活垃圾分类</w:t>
      </w:r>
    </w:p>
    <w:p>
      <w:pPr>
        <w:spacing w:line="360" w:lineRule="auto"/>
        <w:ind w:firstLine="422" w:firstLineChars="201"/>
        <w:rPr>
          <w:rFonts w:ascii="宋体" w:hAnsi="宋体"/>
          <w:szCs w:val="21"/>
        </w:rPr>
      </w:pPr>
      <w:r>
        <w:rPr>
          <w:rFonts w:hint="eastAsia" w:ascii="宋体" w:hAnsi="宋体"/>
          <w:szCs w:val="21"/>
        </w:rPr>
        <w:t>生活垃圾分类是按一定规定或标准，将日常生活中或者为日常生活提供服务过程中产生的以及法律、行政法规规定的生活垃圾分类储存、分类投放、分类收集和分类运输</w:t>
      </w:r>
      <w:r>
        <w:rPr>
          <w:rFonts w:ascii="宋体" w:hAnsi="宋体"/>
          <w:szCs w:val="21"/>
        </w:rPr>
        <w:t>的活动</w:t>
      </w:r>
      <w:r>
        <w:rPr>
          <w:rFonts w:hint="eastAsia" w:ascii="宋体" w:hAnsi="宋体"/>
          <w:szCs w:val="21"/>
        </w:rPr>
        <w:t>。</w:t>
      </w:r>
    </w:p>
    <w:p>
      <w:pPr>
        <w:spacing w:line="360" w:lineRule="auto"/>
        <w:ind w:firstLine="422" w:firstLineChars="201"/>
        <w:rPr>
          <w:rFonts w:ascii="宋体" w:hAnsi="宋体"/>
          <w:szCs w:val="21"/>
        </w:rPr>
      </w:pPr>
      <w:r>
        <w:rPr>
          <w:rFonts w:hint="eastAsia" w:ascii="宋体" w:hAnsi="宋体"/>
          <w:szCs w:val="21"/>
        </w:rPr>
        <w:t>《沈阳市生活垃圾分类管理办法》（沈阳市人民政府令第</w:t>
      </w:r>
      <w:r>
        <w:rPr>
          <w:rFonts w:ascii="宋体" w:hAnsi="宋体"/>
          <w:szCs w:val="21"/>
        </w:rPr>
        <w:t>87号</w:t>
      </w:r>
      <w:r>
        <w:rPr>
          <w:rFonts w:hint="eastAsia" w:ascii="宋体" w:hAnsi="宋体"/>
          <w:szCs w:val="21"/>
        </w:rPr>
        <w:t>）将</w:t>
      </w:r>
      <w:r>
        <w:rPr>
          <w:rFonts w:ascii="宋体" w:hAnsi="宋体"/>
          <w:szCs w:val="21"/>
        </w:rPr>
        <w:t>生活垃圾</w:t>
      </w:r>
      <w:r>
        <w:rPr>
          <w:rFonts w:hint="eastAsia" w:ascii="宋体" w:hAnsi="宋体"/>
          <w:szCs w:val="21"/>
        </w:rPr>
        <w:t>一般</w:t>
      </w:r>
      <w:r>
        <w:rPr>
          <w:rFonts w:ascii="宋体" w:hAnsi="宋体"/>
          <w:szCs w:val="21"/>
        </w:rPr>
        <w:t>分</w:t>
      </w:r>
      <w:r>
        <w:rPr>
          <w:rFonts w:hint="eastAsia" w:ascii="宋体" w:hAnsi="宋体"/>
          <w:szCs w:val="21"/>
        </w:rPr>
        <w:t>类</w:t>
      </w:r>
      <w:r>
        <w:rPr>
          <w:rFonts w:ascii="宋体" w:hAnsi="宋体"/>
          <w:szCs w:val="21"/>
        </w:rPr>
        <w:t>为</w:t>
      </w:r>
      <w:r>
        <w:rPr>
          <w:rFonts w:hint="eastAsia" w:ascii="宋体" w:hAnsi="宋体"/>
          <w:szCs w:val="21"/>
        </w:rPr>
        <w:t>可回收物、有害垃圾、厨余垃圾和其他垃圾</w:t>
      </w:r>
      <w:r>
        <w:rPr>
          <w:rFonts w:ascii="宋体" w:hAnsi="宋体"/>
          <w:szCs w:val="21"/>
        </w:rPr>
        <w:t>。</w:t>
      </w:r>
    </w:p>
    <w:p>
      <w:pPr>
        <w:spacing w:line="360" w:lineRule="auto"/>
        <w:rPr>
          <w:rFonts w:ascii="黑体" w:hAnsi="黑体" w:eastAsia="黑体" w:cs="黑体"/>
          <w:szCs w:val="21"/>
        </w:rPr>
      </w:pPr>
      <w:r>
        <w:rPr>
          <w:rFonts w:hint="eastAsia" w:ascii="黑体" w:hAnsi="黑体" w:eastAsia="黑体" w:cs="黑体"/>
          <w:szCs w:val="21"/>
        </w:rPr>
        <w:t>3.17</w:t>
      </w:r>
      <w:r>
        <w:rPr>
          <w:rFonts w:ascii="黑体" w:hAnsi="黑体" w:eastAsia="黑体" w:cs="黑体"/>
          <w:szCs w:val="21"/>
          <w:lang w:val="en"/>
        </w:rPr>
        <w:t xml:space="preserve"> </w:t>
      </w:r>
      <w:r>
        <w:rPr>
          <w:rFonts w:hint="eastAsia" w:ascii="黑体" w:hAnsi="黑体" w:eastAsia="黑体" w:cs="黑体"/>
          <w:szCs w:val="21"/>
        </w:rPr>
        <w:t>客户满意度测评</w:t>
      </w:r>
    </w:p>
    <w:p>
      <w:pPr>
        <w:spacing w:line="360" w:lineRule="auto"/>
        <w:ind w:firstLine="422" w:firstLineChars="201"/>
        <w:rPr>
          <w:rFonts w:ascii="宋体" w:hAnsi="宋体"/>
          <w:szCs w:val="21"/>
        </w:rPr>
      </w:pPr>
      <w:r>
        <w:rPr>
          <w:rFonts w:hint="eastAsia" w:ascii="宋体" w:hAnsi="宋体"/>
          <w:szCs w:val="21"/>
        </w:rPr>
        <w:t>测量业主、物业使用人对物业服务人提供的物业管理服务感知结果的程度。</w:t>
      </w:r>
    </w:p>
    <w:p>
      <w:pPr>
        <w:spacing w:line="360" w:lineRule="auto"/>
        <w:ind w:firstLine="422" w:firstLineChars="201"/>
        <w:rPr>
          <w:rFonts w:ascii="宋体" w:hAnsi="宋体"/>
          <w:szCs w:val="21"/>
        </w:rPr>
      </w:pPr>
      <w:r>
        <w:rPr>
          <w:rFonts w:hint="eastAsia" w:ascii="宋体" w:hAnsi="宋体"/>
          <w:szCs w:val="21"/>
        </w:rPr>
        <w:t>客户满意度一般分为五个等级，即非常满意、满意、基本满意、不满意、很不满意。</w:t>
      </w:r>
    </w:p>
    <w:p>
      <w:pPr>
        <w:spacing w:line="360" w:lineRule="auto"/>
        <w:rPr>
          <w:rFonts w:ascii="黑体" w:hAnsi="黑体" w:eastAsia="黑体" w:cs="黑体"/>
          <w:szCs w:val="21"/>
        </w:rPr>
      </w:pPr>
      <w:r>
        <w:rPr>
          <w:rFonts w:hint="eastAsia" w:ascii="黑体" w:hAnsi="黑体" w:eastAsia="黑体" w:cs="黑体"/>
          <w:szCs w:val="21"/>
        </w:rPr>
        <w:t>3.18</w:t>
      </w:r>
      <w:r>
        <w:rPr>
          <w:rFonts w:ascii="黑体" w:hAnsi="黑体" w:eastAsia="黑体" w:cs="黑体"/>
          <w:szCs w:val="21"/>
          <w:lang w:val="en"/>
        </w:rPr>
        <w:t xml:space="preserve"> </w:t>
      </w:r>
      <w:r>
        <w:rPr>
          <w:rFonts w:hint="eastAsia" w:ascii="黑体" w:hAnsi="黑体" w:eastAsia="黑体" w:cs="黑体"/>
          <w:szCs w:val="21"/>
        </w:rPr>
        <w:t>老旧小区</w:t>
      </w:r>
    </w:p>
    <w:p>
      <w:pPr>
        <w:spacing w:line="360" w:lineRule="auto"/>
        <w:ind w:firstLine="422" w:firstLineChars="201"/>
        <w:rPr>
          <w:rFonts w:ascii="宋体" w:hAnsi="宋体"/>
          <w:szCs w:val="21"/>
        </w:rPr>
      </w:pPr>
      <w:r>
        <w:rPr>
          <w:rFonts w:hint="eastAsia" w:ascii="宋体" w:hAnsi="宋体"/>
          <w:szCs w:val="21"/>
        </w:rPr>
        <w:t>城市或县城（城关镇）</w:t>
      </w:r>
      <w:r>
        <w:rPr>
          <w:rFonts w:ascii="宋体" w:hAnsi="宋体"/>
          <w:szCs w:val="21"/>
        </w:rPr>
        <w:t>2000年</w:t>
      </w:r>
      <w:r>
        <w:rPr>
          <w:rFonts w:hint="eastAsia" w:ascii="宋体" w:hAnsi="宋体"/>
          <w:szCs w:val="21"/>
        </w:rPr>
        <w:t>6月</w:t>
      </w:r>
      <w:r>
        <w:rPr>
          <w:rFonts w:ascii="宋体" w:hAnsi="宋体"/>
          <w:szCs w:val="21"/>
        </w:rPr>
        <w:t>底前</w:t>
      </w:r>
      <w:r>
        <w:rPr>
          <w:rFonts w:hint="eastAsia" w:ascii="宋体" w:hAnsi="宋体"/>
          <w:szCs w:val="21"/>
        </w:rPr>
        <w:t>建成的失养失修失管、市政配套设施不完善、社区服务设施不健全、居民改造意愿强烈的住宅小区或者单体住宅楼。其产权性质应为非商品住宅小区和非个人集资房小区。</w:t>
      </w:r>
    </w:p>
    <w:p>
      <w:pPr>
        <w:spacing w:line="360" w:lineRule="auto"/>
        <w:rPr>
          <w:rFonts w:ascii="黑体" w:hAnsi="黑体" w:eastAsia="黑体" w:cs="黑体"/>
          <w:szCs w:val="21"/>
        </w:rPr>
      </w:pPr>
      <w:r>
        <w:rPr>
          <w:rFonts w:hint="eastAsia" w:ascii="黑体" w:hAnsi="黑体" w:eastAsia="黑体" w:cs="黑体"/>
          <w:szCs w:val="21"/>
        </w:rPr>
        <w:t>3.19专营性服务企业</w:t>
      </w:r>
    </w:p>
    <w:p>
      <w:pPr>
        <w:spacing w:line="360" w:lineRule="auto"/>
        <w:ind w:firstLine="422" w:firstLineChars="201"/>
        <w:rPr>
          <w:rFonts w:ascii="宋体" w:hAnsi="宋体"/>
          <w:szCs w:val="21"/>
        </w:rPr>
      </w:pPr>
      <w:r>
        <w:rPr>
          <w:rFonts w:hint="eastAsia" w:ascii="宋体" w:hAnsi="宋体"/>
          <w:szCs w:val="21"/>
        </w:rPr>
        <w:t>具有从事专项物业管理服务资质，接受业主或物业服务企业委托，提供物业管理专门事项的企业组织</w:t>
      </w:r>
    </w:p>
    <w:p>
      <w:pPr>
        <w:spacing w:line="360" w:lineRule="auto"/>
        <w:ind w:firstLine="422" w:firstLineChars="201"/>
        <w:rPr>
          <w:rFonts w:ascii="宋体" w:hAnsi="宋体"/>
          <w:szCs w:val="21"/>
        </w:rPr>
      </w:pPr>
      <w:r>
        <w:rPr>
          <w:rFonts w:hint="eastAsia" w:ascii="宋体" w:hAnsi="宋体"/>
          <w:szCs w:val="21"/>
        </w:rPr>
        <w:t>专营性服务企业是指电梯、消防、绿化、保洁、秩序维护等专营性服务企业。其中属于特种设备维护的企业应符合《中华人民共和国特种设备安全法》的要求。</w:t>
      </w:r>
    </w:p>
    <w:p>
      <w:pPr>
        <w:spacing w:line="360" w:lineRule="auto"/>
        <w:rPr>
          <w:rFonts w:ascii="黑体" w:hAnsi="黑体" w:eastAsia="黑体" w:cs="黑体"/>
          <w:szCs w:val="21"/>
        </w:rPr>
      </w:pPr>
      <w:r>
        <w:rPr>
          <w:rFonts w:hint="eastAsia" w:ascii="黑体" w:hAnsi="黑体" w:eastAsia="黑体" w:cs="黑体"/>
          <w:szCs w:val="21"/>
        </w:rPr>
        <w:t>3.20</w:t>
      </w:r>
      <w:r>
        <w:rPr>
          <w:rFonts w:ascii="黑体" w:hAnsi="黑体" w:eastAsia="黑体" w:cs="黑体"/>
          <w:szCs w:val="21"/>
          <w:lang w:val="en"/>
        </w:rPr>
        <w:t xml:space="preserve"> </w:t>
      </w:r>
      <w:r>
        <w:rPr>
          <w:rFonts w:hint="eastAsia" w:ascii="黑体" w:hAnsi="黑体" w:eastAsia="黑体" w:cs="黑体"/>
          <w:szCs w:val="21"/>
        </w:rPr>
        <w:t>专业性经营企业</w:t>
      </w:r>
    </w:p>
    <w:p>
      <w:pPr>
        <w:spacing w:line="360" w:lineRule="auto"/>
        <w:ind w:firstLine="422" w:firstLineChars="201"/>
        <w:rPr>
          <w:rFonts w:ascii="宋体" w:hAnsi="宋体"/>
          <w:szCs w:val="21"/>
        </w:rPr>
      </w:pPr>
      <w:r>
        <w:rPr>
          <w:rFonts w:hint="eastAsia" w:ascii="宋体" w:hAnsi="宋体"/>
          <w:szCs w:val="21"/>
        </w:rPr>
        <w:t>以业主和物业使用人为最终用户的供水、供电、供气、电信等专业企业。</w:t>
      </w:r>
    </w:p>
    <w:p>
      <w:pPr>
        <w:pStyle w:val="2"/>
        <w:rPr>
          <w:rFonts w:ascii="黑体" w:hAnsi="黑体" w:eastAsia="黑体" w:cs="黑体"/>
          <w:b w:val="0"/>
          <w:bCs/>
          <w:sz w:val="21"/>
          <w:szCs w:val="21"/>
        </w:rPr>
      </w:pPr>
      <w:bookmarkStart w:id="4" w:name="_Toc375510837"/>
      <w:r>
        <w:rPr>
          <w:rFonts w:hint="eastAsia" w:ascii="黑体" w:hAnsi="黑体" w:eastAsia="黑体" w:cs="黑体"/>
          <w:b w:val="0"/>
          <w:bCs/>
          <w:sz w:val="21"/>
          <w:szCs w:val="21"/>
          <w:lang w:val="en"/>
        </w:rPr>
        <w:t xml:space="preserve">4 </w:t>
      </w:r>
      <w:r>
        <w:rPr>
          <w:rFonts w:hint="eastAsia" w:ascii="黑体" w:hAnsi="黑体" w:eastAsia="黑体" w:cs="黑体"/>
          <w:b w:val="0"/>
          <w:bCs/>
          <w:sz w:val="21"/>
          <w:szCs w:val="21"/>
        </w:rPr>
        <w:t>总要求</w:t>
      </w:r>
      <w:bookmarkEnd w:id="4"/>
    </w:p>
    <w:p>
      <w:pPr>
        <w:spacing w:line="360" w:lineRule="auto"/>
        <w:rPr>
          <w:rFonts w:ascii="黑体" w:hAnsi="黑体" w:eastAsia="黑体" w:cs="黑体"/>
          <w:szCs w:val="21"/>
          <w:lang w:val="en"/>
        </w:rPr>
      </w:pPr>
      <w:r>
        <w:rPr>
          <w:rFonts w:hint="eastAsia" w:ascii="黑体" w:hAnsi="黑体" w:eastAsia="黑体" w:cs="黑体"/>
          <w:szCs w:val="21"/>
        </w:rPr>
        <w:t>4.</w:t>
      </w:r>
      <w:r>
        <w:rPr>
          <w:rFonts w:ascii="黑体" w:hAnsi="黑体" w:eastAsia="黑体" w:cs="黑体"/>
          <w:szCs w:val="21"/>
        </w:rPr>
        <w:t>1</w:t>
      </w:r>
      <w:r>
        <w:rPr>
          <w:rFonts w:ascii="黑体" w:hAnsi="黑体" w:eastAsia="黑体" w:cs="黑体"/>
          <w:szCs w:val="21"/>
          <w:lang w:val="en"/>
        </w:rPr>
        <w:t xml:space="preserve"> </w:t>
      </w:r>
      <w:r>
        <w:rPr>
          <w:rFonts w:hint="eastAsia" w:ascii="黑体" w:hAnsi="黑体" w:eastAsia="黑体" w:cs="黑体"/>
          <w:szCs w:val="21"/>
          <w:lang w:val="en"/>
        </w:rPr>
        <w:t>总则</w:t>
      </w:r>
    </w:p>
    <w:p>
      <w:pPr>
        <w:spacing w:line="360" w:lineRule="auto"/>
        <w:rPr>
          <w:rFonts w:ascii="黑体" w:hAnsi="黑体" w:eastAsia="黑体" w:cs="黑体"/>
          <w:szCs w:val="21"/>
        </w:rPr>
      </w:pPr>
      <w:r>
        <w:rPr>
          <w:rFonts w:hint="eastAsia" w:ascii="黑体" w:hAnsi="黑体" w:eastAsia="黑体" w:cs="黑体"/>
          <w:szCs w:val="21"/>
        </w:rPr>
        <w:t>4</w:t>
      </w:r>
      <w:r>
        <w:rPr>
          <w:rFonts w:ascii="黑体" w:hAnsi="黑体" w:eastAsia="黑体" w:cs="黑体"/>
          <w:szCs w:val="21"/>
        </w:rPr>
        <w:t>.1.1</w:t>
      </w:r>
      <w:r>
        <w:rPr>
          <w:rFonts w:hint="eastAsia" w:ascii="宋体" w:hAnsi="宋体"/>
          <w:szCs w:val="21"/>
        </w:rPr>
        <w:t>本标准规定</w:t>
      </w:r>
      <w:r>
        <w:rPr>
          <w:rFonts w:ascii="宋体" w:hAnsi="宋体"/>
          <w:szCs w:val="21"/>
        </w:rPr>
        <w:t>各类物业</w:t>
      </w:r>
      <w:r>
        <w:rPr>
          <w:rFonts w:hint="eastAsia" w:ascii="宋体" w:hAnsi="宋体"/>
          <w:szCs w:val="21"/>
        </w:rPr>
        <w:t>管理</w:t>
      </w:r>
      <w:r>
        <w:rPr>
          <w:rFonts w:ascii="宋体" w:hAnsi="宋体"/>
          <w:szCs w:val="21"/>
        </w:rPr>
        <w:t>服务事项</w:t>
      </w:r>
      <w:r>
        <w:rPr>
          <w:rFonts w:hint="eastAsia" w:ascii="宋体" w:hAnsi="宋体"/>
          <w:szCs w:val="21"/>
        </w:rPr>
        <w:t>的</w:t>
      </w:r>
      <w:r>
        <w:rPr>
          <w:rFonts w:ascii="宋体" w:hAnsi="宋体"/>
          <w:szCs w:val="21"/>
        </w:rPr>
        <w:t>服务质量</w:t>
      </w:r>
      <w:r>
        <w:rPr>
          <w:rFonts w:hint="eastAsia" w:ascii="宋体" w:hAnsi="宋体"/>
          <w:szCs w:val="21"/>
        </w:rPr>
        <w:t>标准由低而高</w:t>
      </w:r>
      <w:r>
        <w:rPr>
          <w:rFonts w:ascii="宋体" w:hAnsi="宋体"/>
          <w:szCs w:val="21"/>
        </w:rPr>
        <w:t>分为一级、二级、三级</w:t>
      </w:r>
      <w:r>
        <w:rPr>
          <w:rFonts w:hint="eastAsia" w:ascii="宋体" w:hAnsi="宋体"/>
          <w:szCs w:val="21"/>
        </w:rPr>
        <w:t>等三</w:t>
      </w:r>
      <w:r>
        <w:rPr>
          <w:rFonts w:ascii="宋体" w:hAnsi="宋体"/>
          <w:szCs w:val="21"/>
        </w:rPr>
        <w:t>个等级。等级越高，物业</w:t>
      </w:r>
      <w:r>
        <w:rPr>
          <w:rFonts w:hint="eastAsia" w:ascii="宋体" w:hAnsi="宋体"/>
          <w:szCs w:val="21"/>
        </w:rPr>
        <w:t>管理</w:t>
      </w:r>
      <w:r>
        <w:rPr>
          <w:rFonts w:ascii="宋体" w:hAnsi="宋体"/>
          <w:szCs w:val="21"/>
        </w:rPr>
        <w:t>服务质量</w:t>
      </w:r>
      <w:r>
        <w:rPr>
          <w:rFonts w:hint="eastAsia" w:ascii="宋体" w:hAnsi="宋体"/>
          <w:szCs w:val="21"/>
        </w:rPr>
        <w:t>标准</w:t>
      </w:r>
      <w:r>
        <w:rPr>
          <w:rFonts w:ascii="宋体" w:hAnsi="宋体"/>
          <w:szCs w:val="21"/>
        </w:rPr>
        <w:t>越高</w:t>
      </w:r>
      <w:r>
        <w:rPr>
          <w:rFonts w:hint="eastAsia" w:ascii="宋体" w:hAnsi="宋体"/>
          <w:szCs w:val="21"/>
        </w:rPr>
        <w:t>；</w:t>
      </w:r>
      <w:r>
        <w:rPr>
          <w:rFonts w:ascii="宋体" w:hAnsi="宋体"/>
          <w:szCs w:val="21"/>
        </w:rPr>
        <w:t>各等级</w:t>
      </w:r>
      <w:r>
        <w:rPr>
          <w:rFonts w:hint="eastAsia" w:ascii="宋体" w:hAnsi="宋体"/>
          <w:szCs w:val="21"/>
        </w:rPr>
        <w:t>内容</w:t>
      </w:r>
      <w:r>
        <w:rPr>
          <w:rFonts w:ascii="宋体" w:hAnsi="宋体"/>
          <w:szCs w:val="21"/>
        </w:rPr>
        <w:t>包含但不限于</w:t>
      </w:r>
      <w:r>
        <w:rPr>
          <w:rFonts w:hint="eastAsia" w:ascii="宋体" w:hAnsi="宋体"/>
          <w:szCs w:val="21"/>
        </w:rPr>
        <w:t>本</w:t>
      </w:r>
      <w:r>
        <w:rPr>
          <w:rFonts w:ascii="宋体" w:hAnsi="宋体"/>
          <w:szCs w:val="21"/>
        </w:rPr>
        <w:t>标准</w:t>
      </w:r>
      <w:r>
        <w:rPr>
          <w:rFonts w:hint="eastAsia" w:ascii="宋体" w:hAnsi="宋体"/>
          <w:szCs w:val="21"/>
        </w:rPr>
        <w:t>规定</w:t>
      </w:r>
      <w:r>
        <w:rPr>
          <w:rFonts w:ascii="宋体" w:hAnsi="宋体"/>
          <w:szCs w:val="21"/>
        </w:rPr>
        <w:t>内容</w:t>
      </w:r>
      <w:r>
        <w:rPr>
          <w:rFonts w:hint="eastAsia" w:ascii="宋体" w:hAnsi="宋体"/>
          <w:szCs w:val="21"/>
        </w:rPr>
        <w:t>。</w:t>
      </w:r>
    </w:p>
    <w:p>
      <w:pPr>
        <w:spacing w:line="360" w:lineRule="auto"/>
        <w:rPr>
          <w:rFonts w:ascii="宋体" w:hAnsi="宋体"/>
          <w:szCs w:val="21"/>
        </w:rPr>
      </w:pPr>
      <w:r>
        <w:rPr>
          <w:rFonts w:hint="eastAsia" w:ascii="黑体" w:hAnsi="黑体" w:eastAsia="黑体" w:cs="黑体"/>
          <w:szCs w:val="21"/>
        </w:rPr>
        <w:t>4.</w:t>
      </w:r>
      <w:r>
        <w:rPr>
          <w:rFonts w:ascii="黑体" w:hAnsi="黑体" w:eastAsia="黑体" w:cs="黑体"/>
          <w:szCs w:val="21"/>
        </w:rPr>
        <w:t>1.2</w:t>
      </w:r>
      <w:r>
        <w:rPr>
          <w:rFonts w:hint="eastAsia" w:ascii="宋体" w:hAnsi="宋体"/>
          <w:szCs w:val="21"/>
        </w:rPr>
        <w:t>本标准“基本要求”部分为住宅物业管理服务的基础，是住宅物业管理服务活动的底线性要求，各等级标准均需具备，并在此基础上达到对应等级标准要求；</w:t>
      </w:r>
    </w:p>
    <w:p>
      <w:pPr>
        <w:spacing w:line="360" w:lineRule="auto"/>
        <w:ind w:firstLine="422" w:firstLineChars="201"/>
        <w:rPr>
          <w:rFonts w:ascii="宋体" w:hAnsi="宋体"/>
          <w:szCs w:val="21"/>
        </w:rPr>
      </w:pPr>
      <w:r>
        <w:rPr>
          <w:rFonts w:hint="eastAsia" w:ascii="宋体" w:hAnsi="宋体"/>
          <w:szCs w:val="21"/>
        </w:rPr>
        <w:t>本标准分为三个等级，高等级标准均包含其以下各低等级标准和“基本要求”。</w:t>
      </w:r>
    </w:p>
    <w:p>
      <w:pPr>
        <w:spacing w:line="360" w:lineRule="auto"/>
        <w:ind w:firstLine="422" w:firstLineChars="201"/>
        <w:rPr>
          <w:rFonts w:ascii="宋体" w:hAnsi="宋体"/>
          <w:szCs w:val="21"/>
        </w:rPr>
      </w:pPr>
      <w:r>
        <w:rPr>
          <w:rFonts w:hint="eastAsia" w:ascii="宋体" w:hAnsi="宋体"/>
          <w:szCs w:val="21"/>
        </w:rPr>
        <w:t>老旧小区改造后，实行市场化物业管理，以本标准“基本要求”作为指引，确定物业服务合同，以推进实现改造后的市场化长效管理。</w:t>
      </w:r>
    </w:p>
    <w:p>
      <w:pPr>
        <w:spacing w:line="360" w:lineRule="auto"/>
        <w:ind w:firstLine="422" w:firstLineChars="201"/>
        <w:rPr>
          <w:rFonts w:ascii="宋体" w:hAnsi="宋体"/>
          <w:szCs w:val="21"/>
        </w:rPr>
      </w:pPr>
      <w:r>
        <w:rPr>
          <w:rFonts w:ascii="宋体" w:hAnsi="宋体"/>
          <w:szCs w:val="21"/>
        </w:rPr>
        <w:t>开发建设单位</w:t>
      </w:r>
      <w:r>
        <w:rPr>
          <w:rFonts w:hint="eastAsia" w:ascii="宋体" w:hAnsi="宋体"/>
          <w:szCs w:val="21"/>
        </w:rPr>
        <w:t>或者</w:t>
      </w:r>
      <w:r>
        <w:rPr>
          <w:rFonts w:ascii="宋体" w:hAnsi="宋体"/>
          <w:szCs w:val="21"/>
        </w:rPr>
        <w:t>业主可根据</w:t>
      </w:r>
      <w:r>
        <w:rPr>
          <w:rFonts w:hint="eastAsia" w:ascii="宋体" w:hAnsi="宋体"/>
          <w:szCs w:val="21"/>
        </w:rPr>
        <w:t>自身</w:t>
      </w:r>
      <w:r>
        <w:rPr>
          <w:rFonts w:ascii="宋体" w:hAnsi="宋体"/>
          <w:szCs w:val="21"/>
        </w:rPr>
        <w:t>需求</w:t>
      </w:r>
      <w:r>
        <w:rPr>
          <w:rFonts w:hint="eastAsia" w:ascii="宋体" w:hAnsi="宋体"/>
          <w:szCs w:val="21"/>
        </w:rPr>
        <w:t>，</w:t>
      </w:r>
      <w:r>
        <w:rPr>
          <w:rFonts w:ascii="宋体" w:hAnsi="宋体"/>
          <w:szCs w:val="21"/>
        </w:rPr>
        <w:t>与物业服务</w:t>
      </w:r>
      <w:r>
        <w:rPr>
          <w:rFonts w:hint="eastAsia" w:ascii="宋体" w:hAnsi="宋体"/>
          <w:szCs w:val="21"/>
        </w:rPr>
        <w:t>人</w:t>
      </w:r>
      <w:r>
        <w:rPr>
          <w:rFonts w:ascii="宋体" w:hAnsi="宋体"/>
          <w:szCs w:val="21"/>
        </w:rPr>
        <w:t>协商分别选取每类</w:t>
      </w:r>
      <w:r>
        <w:rPr>
          <w:rFonts w:hint="eastAsia" w:ascii="宋体" w:hAnsi="宋体"/>
          <w:szCs w:val="21"/>
        </w:rPr>
        <w:t>管理</w:t>
      </w:r>
      <w:r>
        <w:rPr>
          <w:rFonts w:ascii="宋体" w:hAnsi="宋体"/>
          <w:szCs w:val="21"/>
        </w:rPr>
        <w:t>服务事项的服务质量等级，</w:t>
      </w:r>
      <w:r>
        <w:rPr>
          <w:rFonts w:hint="eastAsia" w:ascii="宋体" w:hAnsi="宋体"/>
          <w:szCs w:val="21"/>
        </w:rPr>
        <w:t>并可约定</w:t>
      </w:r>
      <w:r>
        <w:rPr>
          <w:rFonts w:ascii="宋体" w:hAnsi="宋体"/>
          <w:szCs w:val="21"/>
        </w:rPr>
        <w:t>增加</w:t>
      </w:r>
      <w:r>
        <w:rPr>
          <w:rFonts w:hint="eastAsia" w:ascii="宋体" w:hAnsi="宋体"/>
          <w:szCs w:val="21"/>
        </w:rPr>
        <w:t>内容</w:t>
      </w:r>
      <w:r>
        <w:rPr>
          <w:rFonts w:ascii="宋体" w:hAnsi="宋体"/>
          <w:szCs w:val="21"/>
        </w:rPr>
        <w:t>条款</w:t>
      </w:r>
      <w:r>
        <w:rPr>
          <w:rFonts w:hint="eastAsia" w:ascii="宋体" w:hAnsi="宋体"/>
          <w:szCs w:val="21"/>
        </w:rPr>
        <w:t>，</w:t>
      </w:r>
      <w:r>
        <w:rPr>
          <w:rFonts w:ascii="宋体" w:hAnsi="宋体"/>
          <w:szCs w:val="21"/>
        </w:rPr>
        <w:t>组合确定物业</w:t>
      </w:r>
      <w:r>
        <w:rPr>
          <w:rFonts w:hint="eastAsia" w:ascii="宋体" w:hAnsi="宋体"/>
          <w:szCs w:val="21"/>
        </w:rPr>
        <w:t>管理服务事项</w:t>
      </w:r>
      <w:r>
        <w:rPr>
          <w:rFonts w:ascii="宋体" w:hAnsi="宋体"/>
          <w:szCs w:val="21"/>
        </w:rPr>
        <w:t>内容，作为测算物业</w:t>
      </w:r>
      <w:r>
        <w:rPr>
          <w:rFonts w:hint="eastAsia" w:ascii="宋体" w:hAnsi="宋体"/>
          <w:szCs w:val="21"/>
        </w:rPr>
        <w:t>费</w:t>
      </w:r>
      <w:r>
        <w:rPr>
          <w:rFonts w:ascii="宋体" w:hAnsi="宋体"/>
          <w:szCs w:val="21"/>
        </w:rPr>
        <w:t>价格的参考依据。</w:t>
      </w:r>
    </w:p>
    <w:p>
      <w:pPr>
        <w:spacing w:line="360" w:lineRule="auto"/>
        <w:rPr>
          <w:rFonts w:ascii="黑体" w:hAnsi="黑体" w:eastAsia="黑体" w:cs="黑体"/>
          <w:szCs w:val="21"/>
        </w:rPr>
      </w:pPr>
      <w:r>
        <w:rPr>
          <w:rFonts w:ascii="黑体" w:hAnsi="黑体" w:eastAsia="黑体" w:cs="黑体"/>
          <w:szCs w:val="21"/>
        </w:rPr>
        <w:t>4.1.3</w:t>
      </w:r>
      <w:r>
        <w:rPr>
          <w:rFonts w:hint="eastAsia" w:ascii="宋体" w:hAnsi="宋体" w:cs="黑体"/>
          <w:szCs w:val="21"/>
        </w:rPr>
        <w:t>附录</w:t>
      </w:r>
    </w:p>
    <w:p>
      <w:pPr>
        <w:spacing w:line="360" w:lineRule="auto"/>
        <w:ind w:firstLine="422" w:firstLineChars="201"/>
        <w:rPr>
          <w:rFonts w:ascii="宋体" w:hAnsi="宋体"/>
          <w:szCs w:val="21"/>
        </w:rPr>
      </w:pPr>
      <w:r>
        <w:rPr>
          <w:rFonts w:ascii="宋体" w:hAnsi="宋体"/>
          <w:szCs w:val="21"/>
        </w:rPr>
        <w:t>物业服务企业可参考附录配备各类物业服务人员。</w:t>
      </w:r>
    </w:p>
    <w:p>
      <w:pPr>
        <w:spacing w:line="360" w:lineRule="auto"/>
        <w:rPr>
          <w:rFonts w:ascii="宋体" w:hAnsi="宋体"/>
          <w:szCs w:val="21"/>
        </w:rPr>
      </w:pPr>
      <w:r>
        <w:rPr>
          <w:rFonts w:hint="eastAsia" w:ascii="黑体" w:hAnsi="黑体" w:eastAsia="黑体" w:cs="黑体"/>
          <w:szCs w:val="21"/>
        </w:rPr>
        <w:t>4.</w:t>
      </w:r>
      <w:r>
        <w:rPr>
          <w:rFonts w:ascii="黑体" w:hAnsi="黑体" w:eastAsia="黑体" w:cs="黑体"/>
          <w:szCs w:val="21"/>
        </w:rPr>
        <w:t>2</w:t>
      </w:r>
      <w:r>
        <w:rPr>
          <w:rFonts w:hint="eastAsia" w:ascii="黑体" w:hAnsi="黑体" w:eastAsia="黑体" w:cs="黑体"/>
          <w:szCs w:val="21"/>
        </w:rPr>
        <w:t>住宅物业管理服务事项</w:t>
      </w:r>
    </w:p>
    <w:p>
      <w:pPr>
        <w:spacing w:line="360" w:lineRule="auto"/>
        <w:ind w:firstLine="422" w:firstLineChars="201"/>
        <w:rPr>
          <w:rFonts w:ascii="宋体" w:hAnsi="宋体"/>
          <w:szCs w:val="21"/>
        </w:rPr>
      </w:pPr>
      <w:r>
        <w:rPr>
          <w:rFonts w:ascii="宋体" w:hAnsi="宋体"/>
          <w:szCs w:val="21"/>
        </w:rPr>
        <w:t>住宅物业</w:t>
      </w:r>
      <w:r>
        <w:rPr>
          <w:rFonts w:hint="eastAsia" w:ascii="宋体" w:hAnsi="宋体"/>
          <w:szCs w:val="21"/>
        </w:rPr>
        <w:t>管理</w:t>
      </w:r>
      <w:r>
        <w:rPr>
          <w:rFonts w:ascii="宋体" w:hAnsi="宋体"/>
          <w:szCs w:val="21"/>
        </w:rPr>
        <w:t>服务事项包括综合</w:t>
      </w:r>
      <w:r>
        <w:rPr>
          <w:rFonts w:hint="eastAsia" w:ascii="宋体" w:hAnsi="宋体"/>
          <w:szCs w:val="21"/>
        </w:rPr>
        <w:t>管理、</w:t>
      </w:r>
      <w:r>
        <w:rPr>
          <w:rFonts w:ascii="宋体" w:hAnsi="宋体"/>
          <w:szCs w:val="21"/>
        </w:rPr>
        <w:t>共用部位和共用设施设备</w:t>
      </w:r>
      <w:r>
        <w:rPr>
          <w:rFonts w:hint="eastAsia" w:ascii="宋体" w:hAnsi="宋体"/>
          <w:szCs w:val="21"/>
        </w:rPr>
        <w:t>管理、</w:t>
      </w:r>
      <w:r>
        <w:rPr>
          <w:rFonts w:ascii="宋体" w:hAnsi="宋体"/>
          <w:szCs w:val="21"/>
        </w:rPr>
        <w:t>秩序维护</w:t>
      </w:r>
      <w:r>
        <w:rPr>
          <w:rFonts w:hint="eastAsia" w:ascii="宋体" w:hAnsi="宋体"/>
          <w:szCs w:val="21"/>
        </w:rPr>
        <w:t>管理、</w:t>
      </w:r>
      <w:r>
        <w:rPr>
          <w:rFonts w:ascii="宋体" w:hAnsi="宋体"/>
          <w:szCs w:val="21"/>
        </w:rPr>
        <w:t>清洁卫生服务</w:t>
      </w:r>
      <w:r>
        <w:rPr>
          <w:rFonts w:hint="eastAsia" w:ascii="宋体" w:hAnsi="宋体"/>
          <w:szCs w:val="21"/>
        </w:rPr>
        <w:t>、</w:t>
      </w:r>
      <w:r>
        <w:rPr>
          <w:rFonts w:ascii="宋体" w:hAnsi="宋体"/>
          <w:szCs w:val="21"/>
        </w:rPr>
        <w:t>绿化养护</w:t>
      </w:r>
      <w:r>
        <w:rPr>
          <w:rFonts w:hint="eastAsia" w:ascii="宋体" w:hAnsi="宋体"/>
          <w:szCs w:val="21"/>
        </w:rPr>
        <w:t>管理等</w:t>
      </w:r>
      <w:r>
        <w:rPr>
          <w:rFonts w:ascii="宋体" w:hAnsi="宋体"/>
          <w:szCs w:val="21"/>
        </w:rPr>
        <w:t>。</w:t>
      </w:r>
    </w:p>
    <w:p>
      <w:pPr>
        <w:spacing w:line="360" w:lineRule="auto"/>
        <w:rPr>
          <w:rFonts w:ascii="宋体" w:hAnsi="宋体"/>
          <w:szCs w:val="21"/>
        </w:rPr>
      </w:pPr>
      <w:r>
        <w:rPr>
          <w:rFonts w:hint="eastAsia" w:ascii="黑体" w:hAnsi="黑体" w:eastAsia="黑体" w:cs="黑体"/>
          <w:szCs w:val="21"/>
        </w:rPr>
        <w:t>4.</w:t>
      </w:r>
      <w:r>
        <w:rPr>
          <w:rFonts w:ascii="黑体" w:hAnsi="黑体" w:eastAsia="黑体" w:cs="黑体"/>
          <w:szCs w:val="21"/>
        </w:rPr>
        <w:t>3</w:t>
      </w:r>
      <w:r>
        <w:rPr>
          <w:rFonts w:hint="eastAsia" w:ascii="黑体" w:hAnsi="黑体" w:eastAsia="黑体" w:cs="黑体"/>
          <w:szCs w:val="21"/>
        </w:rPr>
        <w:t>基本要求</w:t>
      </w:r>
    </w:p>
    <w:p>
      <w:pPr>
        <w:spacing w:line="360" w:lineRule="auto"/>
        <w:rPr>
          <w:rFonts w:ascii="宋体" w:hAnsi="宋体"/>
          <w:szCs w:val="21"/>
        </w:rPr>
      </w:pP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3</w:t>
      </w:r>
      <w:r>
        <w:rPr>
          <w:rFonts w:hint="eastAsia" w:ascii="黑体" w:hAnsi="黑体" w:eastAsia="黑体" w:cs="黑体"/>
          <w:szCs w:val="21"/>
        </w:rPr>
        <w:t>.1</w:t>
      </w:r>
      <w:r>
        <w:rPr>
          <w:rFonts w:ascii="黑体" w:hAnsi="黑体" w:eastAsia="黑体" w:cs="黑体"/>
          <w:szCs w:val="21"/>
          <w:lang w:val="en"/>
        </w:rPr>
        <w:t xml:space="preserve"> </w:t>
      </w:r>
      <w:r>
        <w:rPr>
          <w:rFonts w:ascii="宋体" w:hAnsi="宋体"/>
          <w:szCs w:val="21"/>
        </w:rPr>
        <w:t>建设单位、业主</w:t>
      </w:r>
      <w:r>
        <w:rPr>
          <w:rFonts w:hint="eastAsia" w:ascii="宋体" w:hAnsi="宋体"/>
          <w:szCs w:val="21"/>
        </w:rPr>
        <w:t>依法</w:t>
      </w:r>
      <w:r>
        <w:rPr>
          <w:rFonts w:ascii="宋体" w:hAnsi="宋体"/>
          <w:szCs w:val="21"/>
        </w:rPr>
        <w:t>通过选聘方式，委托物业服务</w:t>
      </w:r>
      <w:r>
        <w:rPr>
          <w:rFonts w:hint="eastAsia" w:ascii="宋体" w:hAnsi="宋体"/>
          <w:szCs w:val="21"/>
        </w:rPr>
        <w:t>人</w:t>
      </w:r>
      <w:r>
        <w:rPr>
          <w:rFonts w:ascii="宋体" w:hAnsi="宋体"/>
          <w:szCs w:val="21"/>
        </w:rPr>
        <w:t>为住宅物业提供</w:t>
      </w:r>
      <w:r>
        <w:rPr>
          <w:rFonts w:hint="eastAsia" w:ascii="宋体" w:hAnsi="宋体"/>
          <w:szCs w:val="21"/>
        </w:rPr>
        <w:t>物业管理</w:t>
      </w:r>
      <w:r>
        <w:rPr>
          <w:rFonts w:ascii="宋体" w:hAnsi="宋体"/>
          <w:szCs w:val="21"/>
        </w:rPr>
        <w:t>服务。</w:t>
      </w:r>
    </w:p>
    <w:p>
      <w:pPr>
        <w:spacing w:line="360" w:lineRule="auto"/>
        <w:rPr>
          <w:rFonts w:ascii="宋体" w:hAnsi="宋体"/>
          <w:szCs w:val="21"/>
        </w:rPr>
      </w:pP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3</w:t>
      </w:r>
      <w:r>
        <w:rPr>
          <w:rFonts w:hint="eastAsia" w:ascii="黑体" w:hAnsi="黑体" w:eastAsia="黑体" w:cs="黑体"/>
          <w:szCs w:val="21"/>
        </w:rPr>
        <w:t>.2</w:t>
      </w:r>
      <w:r>
        <w:rPr>
          <w:rFonts w:ascii="黑体" w:hAnsi="黑体" w:eastAsia="黑体" w:cs="黑体"/>
          <w:szCs w:val="21"/>
          <w:lang w:val="en"/>
        </w:rPr>
        <w:t xml:space="preserve"> </w:t>
      </w:r>
      <w:r>
        <w:rPr>
          <w:rFonts w:ascii="宋体" w:hAnsi="宋体"/>
          <w:szCs w:val="21"/>
        </w:rPr>
        <w:t>物业服务</w:t>
      </w:r>
      <w:r>
        <w:rPr>
          <w:rFonts w:hint="eastAsia" w:ascii="宋体" w:hAnsi="宋体"/>
          <w:szCs w:val="21"/>
        </w:rPr>
        <w:t>人</w:t>
      </w:r>
      <w:r>
        <w:rPr>
          <w:rFonts w:ascii="宋体" w:hAnsi="宋体"/>
          <w:szCs w:val="21"/>
        </w:rPr>
        <w:t>应依据</w:t>
      </w:r>
      <w:r>
        <w:rPr>
          <w:rFonts w:hint="eastAsia" w:ascii="宋体" w:hAnsi="宋体"/>
          <w:szCs w:val="21"/>
        </w:rPr>
        <w:t>（前期）</w:t>
      </w:r>
      <w:r>
        <w:rPr>
          <w:rFonts w:ascii="宋体" w:hAnsi="宋体"/>
          <w:szCs w:val="21"/>
        </w:rPr>
        <w:t>物业服务合同约定提供</w:t>
      </w:r>
      <w:r>
        <w:rPr>
          <w:rFonts w:hint="eastAsia" w:ascii="宋体" w:hAnsi="宋体"/>
          <w:szCs w:val="21"/>
        </w:rPr>
        <w:t>物业管理</w:t>
      </w:r>
      <w:r>
        <w:rPr>
          <w:rFonts w:ascii="宋体" w:hAnsi="宋体"/>
          <w:szCs w:val="21"/>
        </w:rPr>
        <w:t>服务，并接受行政主管部门的监督、检查和指导</w:t>
      </w:r>
      <w:r>
        <w:rPr>
          <w:rFonts w:hint="eastAsia" w:ascii="宋体" w:hAnsi="宋体"/>
          <w:szCs w:val="21"/>
        </w:rPr>
        <w:t>。</w:t>
      </w:r>
    </w:p>
    <w:p>
      <w:pPr>
        <w:spacing w:line="360" w:lineRule="auto"/>
        <w:rPr>
          <w:rFonts w:ascii="宋体" w:hAnsi="宋体"/>
          <w:szCs w:val="21"/>
        </w:rPr>
      </w:pP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3</w:t>
      </w:r>
      <w:r>
        <w:rPr>
          <w:rFonts w:hint="eastAsia" w:ascii="黑体" w:hAnsi="黑体" w:eastAsia="黑体" w:cs="黑体"/>
          <w:szCs w:val="21"/>
        </w:rPr>
        <w:t>.3</w:t>
      </w:r>
      <w:r>
        <w:rPr>
          <w:rFonts w:ascii="黑体" w:hAnsi="黑体" w:eastAsia="黑体" w:cs="黑体"/>
          <w:szCs w:val="21"/>
          <w:lang w:val="en"/>
        </w:rPr>
        <w:t xml:space="preserve"> </w:t>
      </w:r>
      <w:r>
        <w:rPr>
          <w:rFonts w:hint="eastAsia" w:ascii="宋体" w:hAnsi="宋体" w:cs="宋体"/>
          <w:szCs w:val="21"/>
        </w:rPr>
        <w:t>（</w:t>
      </w:r>
      <w:r>
        <w:rPr>
          <w:rFonts w:hint="eastAsia" w:ascii="宋体" w:hAnsi="宋体"/>
          <w:szCs w:val="21"/>
        </w:rPr>
        <w:t>前期）</w:t>
      </w:r>
      <w:r>
        <w:rPr>
          <w:rFonts w:ascii="宋体" w:hAnsi="宋体"/>
          <w:szCs w:val="21"/>
        </w:rPr>
        <w:t>物业服务合同约定</w:t>
      </w:r>
      <w:r>
        <w:rPr>
          <w:rFonts w:hint="eastAsia" w:ascii="宋体" w:hAnsi="宋体"/>
          <w:szCs w:val="21"/>
        </w:rPr>
        <w:t>的物业管理服务事项</w:t>
      </w:r>
      <w:r>
        <w:rPr>
          <w:rFonts w:ascii="宋体" w:hAnsi="宋体"/>
          <w:szCs w:val="21"/>
        </w:rPr>
        <w:t>包括：</w:t>
      </w:r>
    </w:p>
    <w:p>
      <w:pPr>
        <w:spacing w:line="360" w:lineRule="auto"/>
        <w:ind w:firstLine="422" w:firstLineChars="201"/>
        <w:rPr>
          <w:rFonts w:ascii="宋体" w:hAnsi="宋体"/>
          <w:szCs w:val="21"/>
        </w:rPr>
      </w:pPr>
      <w:r>
        <w:rPr>
          <w:rFonts w:hint="eastAsia" w:ascii="宋体" w:hAnsi="宋体"/>
          <w:szCs w:val="21"/>
        </w:rPr>
        <w:t>——</w:t>
      </w:r>
      <w:r>
        <w:rPr>
          <w:rFonts w:ascii="宋体" w:hAnsi="宋体"/>
          <w:szCs w:val="21"/>
        </w:rPr>
        <w:t>物业共用部位</w:t>
      </w:r>
      <w:r>
        <w:rPr>
          <w:rFonts w:hint="eastAsia" w:ascii="宋体" w:hAnsi="宋体"/>
          <w:szCs w:val="21"/>
        </w:rPr>
        <w:t>、</w:t>
      </w:r>
      <w:r>
        <w:rPr>
          <w:rFonts w:ascii="宋体" w:hAnsi="宋体"/>
          <w:szCs w:val="21"/>
        </w:rPr>
        <w:t>共用设施设备养护维修</w:t>
      </w:r>
      <w:r>
        <w:rPr>
          <w:rFonts w:hint="eastAsia" w:ascii="宋体" w:hAnsi="宋体"/>
          <w:szCs w:val="21"/>
        </w:rPr>
        <w:t>管理；</w:t>
      </w:r>
    </w:p>
    <w:p>
      <w:pPr>
        <w:spacing w:line="360" w:lineRule="auto"/>
        <w:ind w:firstLine="422" w:firstLineChars="201"/>
        <w:rPr>
          <w:rFonts w:ascii="宋体" w:hAnsi="宋体"/>
          <w:szCs w:val="21"/>
        </w:rPr>
      </w:pPr>
      <w:r>
        <w:rPr>
          <w:rFonts w:hint="eastAsia" w:ascii="宋体" w:hAnsi="宋体"/>
          <w:szCs w:val="21"/>
        </w:rPr>
        <w:t>——共用</w:t>
      </w:r>
      <w:r>
        <w:rPr>
          <w:rFonts w:ascii="宋体" w:hAnsi="宋体"/>
          <w:szCs w:val="21"/>
        </w:rPr>
        <w:t>区域的使用管理及养护维修</w:t>
      </w:r>
      <w:r>
        <w:rPr>
          <w:rFonts w:hint="eastAsia" w:ascii="宋体" w:hAnsi="宋体"/>
          <w:szCs w:val="21"/>
        </w:rPr>
        <w:t>管理</w:t>
      </w:r>
      <w:r>
        <w:rPr>
          <w:rFonts w:ascii="宋体" w:hAnsi="宋体"/>
          <w:szCs w:val="21"/>
        </w:rPr>
        <w:t>；</w:t>
      </w:r>
    </w:p>
    <w:p>
      <w:pPr>
        <w:spacing w:line="360" w:lineRule="auto"/>
        <w:ind w:firstLine="422" w:firstLineChars="201"/>
        <w:rPr>
          <w:rFonts w:ascii="宋体" w:hAnsi="宋体"/>
          <w:szCs w:val="21"/>
        </w:rPr>
      </w:pPr>
      <w:r>
        <w:rPr>
          <w:rFonts w:hint="eastAsia" w:ascii="宋体" w:hAnsi="宋体"/>
          <w:szCs w:val="21"/>
        </w:rPr>
        <w:t>——物业</w:t>
      </w:r>
      <w:r>
        <w:rPr>
          <w:rFonts w:ascii="宋体" w:hAnsi="宋体"/>
          <w:szCs w:val="21"/>
        </w:rPr>
        <w:t>装饰装修管理</w:t>
      </w:r>
      <w:r>
        <w:rPr>
          <w:rFonts w:hint="eastAsia" w:ascii="宋体" w:hAnsi="宋体"/>
          <w:szCs w:val="21"/>
        </w:rPr>
        <w:t>；</w:t>
      </w:r>
    </w:p>
    <w:p>
      <w:pPr>
        <w:spacing w:line="360" w:lineRule="auto"/>
        <w:ind w:firstLine="422" w:firstLineChars="201"/>
        <w:rPr>
          <w:rFonts w:ascii="宋体" w:hAnsi="宋体"/>
          <w:szCs w:val="21"/>
        </w:rPr>
      </w:pPr>
      <w:r>
        <w:rPr>
          <w:rFonts w:hint="eastAsia" w:ascii="宋体" w:hAnsi="宋体"/>
          <w:szCs w:val="21"/>
        </w:rPr>
        <w:t>——</w:t>
      </w:r>
      <w:r>
        <w:rPr>
          <w:rFonts w:ascii="宋体" w:hAnsi="宋体"/>
          <w:szCs w:val="21"/>
        </w:rPr>
        <w:t>专</w:t>
      </w:r>
      <w:r>
        <w:rPr>
          <w:rFonts w:hint="eastAsia" w:ascii="宋体" w:hAnsi="宋体"/>
          <w:szCs w:val="21"/>
        </w:rPr>
        <w:t>营性企业的协调监督</w:t>
      </w:r>
      <w:r>
        <w:rPr>
          <w:rFonts w:ascii="宋体" w:hAnsi="宋体"/>
          <w:szCs w:val="21"/>
        </w:rPr>
        <w:t>管理；</w:t>
      </w:r>
    </w:p>
    <w:p>
      <w:pPr>
        <w:spacing w:line="360" w:lineRule="auto"/>
        <w:ind w:firstLine="422" w:firstLineChars="201"/>
        <w:rPr>
          <w:rFonts w:ascii="宋体" w:hAnsi="宋体"/>
          <w:szCs w:val="21"/>
        </w:rPr>
      </w:pPr>
      <w:r>
        <w:rPr>
          <w:rFonts w:hint="eastAsia" w:ascii="宋体" w:hAnsi="宋体"/>
          <w:szCs w:val="21"/>
        </w:rPr>
        <w:t>——</w:t>
      </w:r>
      <w:r>
        <w:rPr>
          <w:rFonts w:ascii="宋体" w:hAnsi="宋体"/>
          <w:szCs w:val="21"/>
        </w:rPr>
        <w:t>保洁服务及卫生</w:t>
      </w:r>
      <w:r>
        <w:rPr>
          <w:rFonts w:hint="eastAsia" w:ascii="宋体" w:hAnsi="宋体"/>
          <w:szCs w:val="21"/>
        </w:rPr>
        <w:t>消杀管理</w:t>
      </w:r>
      <w:r>
        <w:rPr>
          <w:rFonts w:ascii="宋体" w:hAnsi="宋体"/>
          <w:szCs w:val="21"/>
        </w:rPr>
        <w:t>；</w:t>
      </w:r>
    </w:p>
    <w:p>
      <w:pPr>
        <w:spacing w:line="360" w:lineRule="auto"/>
        <w:ind w:firstLine="422" w:firstLineChars="201"/>
        <w:rPr>
          <w:rFonts w:ascii="宋体" w:hAnsi="宋体"/>
          <w:szCs w:val="21"/>
        </w:rPr>
      </w:pPr>
      <w:r>
        <w:rPr>
          <w:rFonts w:hint="eastAsia" w:ascii="宋体" w:hAnsi="宋体"/>
          <w:szCs w:val="21"/>
        </w:rPr>
        <w:t>——</w:t>
      </w:r>
      <w:r>
        <w:rPr>
          <w:rFonts w:ascii="宋体" w:hAnsi="宋体"/>
          <w:szCs w:val="21"/>
        </w:rPr>
        <w:t>绿化养护管理；</w:t>
      </w:r>
    </w:p>
    <w:p>
      <w:pPr>
        <w:spacing w:line="360" w:lineRule="auto"/>
        <w:ind w:firstLine="422" w:firstLineChars="201"/>
        <w:rPr>
          <w:rFonts w:ascii="宋体" w:hAnsi="宋体"/>
          <w:szCs w:val="21"/>
        </w:rPr>
      </w:pPr>
      <w:r>
        <w:rPr>
          <w:rFonts w:hint="eastAsia" w:ascii="宋体" w:hAnsi="宋体"/>
          <w:szCs w:val="21"/>
        </w:rPr>
        <w:t>——基本</w:t>
      </w:r>
      <w:r>
        <w:rPr>
          <w:rFonts w:ascii="宋体" w:hAnsi="宋体"/>
          <w:szCs w:val="21"/>
        </w:rPr>
        <w:t>秩序维护管理；</w:t>
      </w:r>
    </w:p>
    <w:p>
      <w:pPr>
        <w:spacing w:line="360" w:lineRule="auto"/>
        <w:ind w:firstLine="422" w:firstLineChars="201"/>
        <w:rPr>
          <w:rFonts w:ascii="宋体" w:hAnsi="宋体"/>
          <w:szCs w:val="21"/>
        </w:rPr>
      </w:pPr>
      <w:r>
        <w:rPr>
          <w:rFonts w:hint="eastAsia" w:ascii="宋体" w:hAnsi="宋体"/>
          <w:szCs w:val="21"/>
        </w:rPr>
        <w:t>——</w:t>
      </w:r>
      <w:r>
        <w:rPr>
          <w:rFonts w:ascii="宋体" w:hAnsi="宋体"/>
          <w:szCs w:val="21"/>
        </w:rPr>
        <w:t>车辆行驶、停放管理；</w:t>
      </w:r>
    </w:p>
    <w:p>
      <w:pPr>
        <w:spacing w:line="360" w:lineRule="auto"/>
        <w:ind w:firstLine="422" w:firstLineChars="201"/>
        <w:rPr>
          <w:rFonts w:ascii="宋体" w:hAnsi="宋体"/>
          <w:szCs w:val="21"/>
        </w:rPr>
      </w:pPr>
      <w:r>
        <w:rPr>
          <w:rFonts w:hint="eastAsia" w:ascii="宋体" w:hAnsi="宋体"/>
          <w:szCs w:val="21"/>
        </w:rPr>
        <w:t>——物业安全防范管理</w:t>
      </w:r>
      <w:r>
        <w:rPr>
          <w:rFonts w:ascii="宋体" w:hAnsi="宋体"/>
          <w:szCs w:val="21"/>
        </w:rPr>
        <w:t>；</w:t>
      </w:r>
    </w:p>
    <w:p>
      <w:pPr>
        <w:spacing w:line="360" w:lineRule="auto"/>
        <w:ind w:firstLine="422" w:firstLineChars="201"/>
        <w:rPr>
          <w:rFonts w:ascii="宋体" w:hAnsi="宋体"/>
          <w:szCs w:val="21"/>
        </w:rPr>
      </w:pPr>
      <w:r>
        <w:rPr>
          <w:rFonts w:hint="eastAsia" w:ascii="宋体" w:hAnsi="宋体"/>
          <w:szCs w:val="21"/>
        </w:rPr>
        <w:t>——突发事件应急预案</w:t>
      </w:r>
    </w:p>
    <w:p>
      <w:pPr>
        <w:spacing w:line="360" w:lineRule="auto"/>
        <w:ind w:firstLine="422" w:firstLineChars="201"/>
        <w:rPr>
          <w:rFonts w:ascii="宋体" w:hAnsi="宋体"/>
          <w:szCs w:val="21"/>
        </w:rPr>
      </w:pPr>
      <w:r>
        <w:rPr>
          <w:rFonts w:hint="eastAsia" w:ascii="宋体" w:hAnsi="宋体"/>
          <w:szCs w:val="21"/>
        </w:rPr>
        <w:t>——业主和物业使用人的客户服务；</w:t>
      </w:r>
    </w:p>
    <w:p>
      <w:pPr>
        <w:spacing w:line="360" w:lineRule="auto"/>
        <w:ind w:firstLine="422" w:firstLineChars="201"/>
        <w:rPr>
          <w:rFonts w:ascii="宋体" w:hAnsi="宋体"/>
          <w:szCs w:val="21"/>
        </w:rPr>
      </w:pPr>
      <w:r>
        <w:rPr>
          <w:rFonts w:hint="eastAsia" w:ascii="宋体" w:hAnsi="宋体"/>
          <w:szCs w:val="21"/>
        </w:rPr>
        <w:t>——物业管理</w:t>
      </w:r>
      <w:r>
        <w:rPr>
          <w:rFonts w:ascii="宋体" w:hAnsi="宋体"/>
          <w:szCs w:val="21"/>
        </w:rPr>
        <w:t>账务管理</w:t>
      </w:r>
      <w:r>
        <w:rPr>
          <w:rFonts w:hint="eastAsia" w:ascii="宋体" w:hAnsi="宋体"/>
          <w:szCs w:val="21"/>
        </w:rPr>
        <w:t>；</w:t>
      </w:r>
    </w:p>
    <w:p>
      <w:pPr>
        <w:spacing w:line="360" w:lineRule="auto"/>
        <w:ind w:firstLine="422" w:firstLineChars="201"/>
        <w:rPr>
          <w:rFonts w:ascii="宋体" w:hAnsi="宋体"/>
          <w:szCs w:val="21"/>
        </w:rPr>
      </w:pPr>
      <w:r>
        <w:rPr>
          <w:rFonts w:hint="eastAsia" w:ascii="宋体" w:hAnsi="宋体"/>
          <w:szCs w:val="21"/>
        </w:rPr>
        <w:t>——业主信息、</w:t>
      </w:r>
      <w:r>
        <w:rPr>
          <w:rFonts w:ascii="宋体" w:hAnsi="宋体"/>
          <w:szCs w:val="21"/>
        </w:rPr>
        <w:t>物业</w:t>
      </w:r>
      <w:r>
        <w:rPr>
          <w:rFonts w:hint="eastAsia" w:ascii="宋体" w:hAnsi="宋体"/>
          <w:szCs w:val="21"/>
        </w:rPr>
        <w:t>管理资料</w:t>
      </w:r>
      <w:r>
        <w:rPr>
          <w:rFonts w:ascii="宋体" w:hAnsi="宋体"/>
          <w:szCs w:val="21"/>
        </w:rPr>
        <w:t>的</w:t>
      </w:r>
      <w:r>
        <w:rPr>
          <w:rFonts w:hint="eastAsia" w:ascii="宋体" w:hAnsi="宋体"/>
          <w:szCs w:val="21"/>
        </w:rPr>
        <w:t>档案管理</w:t>
      </w:r>
      <w:r>
        <w:rPr>
          <w:rFonts w:ascii="宋体" w:hAnsi="宋体"/>
          <w:szCs w:val="21"/>
        </w:rPr>
        <w:t>。</w:t>
      </w:r>
    </w:p>
    <w:p>
      <w:pPr>
        <w:spacing w:line="360" w:lineRule="auto"/>
        <w:rPr>
          <w:rFonts w:ascii="黑体" w:hAnsi="黑体" w:eastAsia="黑体" w:cs="黑体"/>
          <w:szCs w:val="21"/>
        </w:rPr>
      </w:pP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4</w:t>
      </w:r>
      <w:r>
        <w:rPr>
          <w:rFonts w:ascii="黑体" w:hAnsi="黑体" w:eastAsia="黑体" w:cs="黑体"/>
          <w:szCs w:val="21"/>
          <w:lang w:val="en"/>
        </w:rPr>
        <w:t xml:space="preserve"> </w:t>
      </w:r>
      <w:r>
        <w:rPr>
          <w:rFonts w:hint="eastAsia" w:ascii="黑体" w:hAnsi="黑体" w:eastAsia="黑体" w:cs="黑体"/>
          <w:szCs w:val="21"/>
        </w:rPr>
        <w:t>机构设置</w:t>
      </w:r>
    </w:p>
    <w:p>
      <w:pPr>
        <w:spacing w:line="360" w:lineRule="auto"/>
        <w:rPr>
          <w:rFonts w:ascii="宋体" w:hAnsi="宋体"/>
          <w:szCs w:val="21"/>
        </w:rPr>
      </w:pP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1</w:t>
      </w:r>
      <w:r>
        <w:rPr>
          <w:rFonts w:hint="eastAsia" w:ascii="宋体" w:hAnsi="宋体"/>
          <w:szCs w:val="21"/>
        </w:rPr>
        <w:t>物业服务人应在承接的住宅物业项目设置物业项目管理（服务）处或者物业服务中心等物业项目管理服务机构，物业项目管理服务机构应有完善的内部制度建设；</w:t>
      </w:r>
    </w:p>
    <w:p>
      <w:pPr>
        <w:spacing w:line="360" w:lineRule="auto"/>
        <w:rPr>
          <w:rFonts w:ascii="宋体" w:hAnsi="宋体"/>
          <w:szCs w:val="21"/>
        </w:rPr>
      </w:pP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2</w:t>
      </w:r>
      <w:r>
        <w:rPr>
          <w:rFonts w:hint="eastAsia" w:ascii="宋体" w:hAnsi="宋体"/>
          <w:szCs w:val="21"/>
        </w:rPr>
        <w:t>建立健全党组织，落实党组织生活制度，有相对固定的党员活动室，设置党建宣传栏且每季度至少更新</w:t>
      </w:r>
      <w:r>
        <w:rPr>
          <w:rFonts w:ascii="宋体" w:hAnsi="宋体"/>
          <w:szCs w:val="21"/>
        </w:rPr>
        <w:t>1 次</w:t>
      </w:r>
      <w:r>
        <w:rPr>
          <w:rFonts w:hint="eastAsia" w:ascii="宋体" w:hAnsi="宋体"/>
          <w:szCs w:val="21"/>
        </w:rPr>
        <w:t>；</w:t>
      </w:r>
    </w:p>
    <w:p>
      <w:pPr>
        <w:spacing w:line="360" w:lineRule="auto"/>
        <w:rPr>
          <w:rFonts w:ascii="宋体" w:hAnsi="宋体"/>
          <w:szCs w:val="21"/>
        </w:rPr>
      </w:pP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3</w:t>
      </w:r>
      <w:r>
        <w:rPr>
          <w:rFonts w:hint="eastAsia" w:ascii="宋体" w:hAnsi="宋体"/>
          <w:szCs w:val="21"/>
        </w:rPr>
        <w:t>有建设单位或者业主</w:t>
      </w:r>
      <w:r>
        <w:rPr>
          <w:rFonts w:ascii="宋体" w:hAnsi="宋体"/>
          <w:szCs w:val="21"/>
        </w:rPr>
        <w:t>按规划标准配置</w:t>
      </w:r>
      <w:r>
        <w:rPr>
          <w:rFonts w:hint="eastAsia" w:ascii="宋体" w:hAnsi="宋体"/>
          <w:szCs w:val="21"/>
        </w:rPr>
        <w:t>提供的固定的办公服务场所，</w:t>
      </w:r>
      <w:bookmarkStart w:id="5" w:name="_Hlk132740499"/>
      <w:r>
        <w:rPr>
          <w:rFonts w:ascii="宋体" w:hAnsi="宋体"/>
          <w:szCs w:val="21"/>
        </w:rPr>
        <w:t>配备必要的办公设备及用品</w:t>
      </w:r>
      <w:r>
        <w:rPr>
          <w:rFonts w:hint="eastAsia" w:ascii="宋体" w:hAnsi="宋体"/>
          <w:szCs w:val="21"/>
        </w:rPr>
        <w:t>；</w:t>
      </w:r>
    </w:p>
    <w:p>
      <w:pPr>
        <w:spacing w:line="360" w:lineRule="auto"/>
        <w:rPr>
          <w:rFonts w:ascii="宋体" w:hAnsi="宋体"/>
          <w:szCs w:val="21"/>
        </w:rPr>
      </w:pP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4</w:t>
      </w:r>
      <w:r>
        <w:rPr>
          <w:rFonts w:ascii="宋体" w:hAnsi="宋体"/>
          <w:szCs w:val="21"/>
        </w:rPr>
        <w:t>办公</w:t>
      </w:r>
      <w:r>
        <w:rPr>
          <w:rFonts w:hint="eastAsia" w:ascii="宋体" w:hAnsi="宋体"/>
          <w:szCs w:val="21"/>
        </w:rPr>
        <w:t>服务</w:t>
      </w:r>
      <w:r>
        <w:rPr>
          <w:rFonts w:ascii="宋体" w:hAnsi="宋体"/>
          <w:szCs w:val="21"/>
        </w:rPr>
        <w:t>场所内标识清楚，整洁有序，设立服务接待区域</w:t>
      </w:r>
      <w:r>
        <w:rPr>
          <w:rFonts w:hint="eastAsia" w:ascii="宋体" w:hAnsi="宋体"/>
          <w:szCs w:val="21"/>
        </w:rPr>
        <w:t>；</w:t>
      </w:r>
    </w:p>
    <w:bookmarkEnd w:id="5"/>
    <w:p>
      <w:pPr>
        <w:spacing w:line="360" w:lineRule="auto"/>
        <w:rPr>
          <w:rFonts w:ascii="宋体" w:hAnsi="宋体"/>
          <w:szCs w:val="21"/>
        </w:rPr>
      </w:pP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5</w:t>
      </w:r>
      <w:r>
        <w:rPr>
          <w:rFonts w:hint="eastAsia" w:ascii="宋体" w:hAnsi="宋体"/>
          <w:szCs w:val="21"/>
        </w:rPr>
        <w:t>配备满足物业管理服务需要的</w:t>
      </w:r>
      <w:r>
        <w:rPr>
          <w:rFonts w:ascii="宋体" w:hAnsi="宋体"/>
          <w:szCs w:val="21"/>
        </w:rPr>
        <w:t>充足的</w:t>
      </w:r>
      <w:r>
        <w:rPr>
          <w:rFonts w:hint="eastAsia" w:ascii="宋体" w:hAnsi="宋体"/>
          <w:szCs w:val="21"/>
        </w:rPr>
        <w:t>设施设备；</w:t>
      </w:r>
    </w:p>
    <w:p>
      <w:pPr>
        <w:spacing w:line="360" w:lineRule="auto"/>
        <w:rPr>
          <w:rFonts w:ascii="宋体" w:hAnsi="宋体"/>
          <w:szCs w:val="21"/>
        </w:rPr>
      </w:pP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6</w:t>
      </w:r>
      <w:r>
        <w:rPr>
          <w:rFonts w:hint="eastAsia" w:ascii="宋体" w:hAnsi="宋体"/>
          <w:szCs w:val="21"/>
        </w:rPr>
        <w:t>建立由岗位职责、工作流程和服务规范组成的内部管理制度；</w:t>
      </w:r>
    </w:p>
    <w:p>
      <w:pPr>
        <w:spacing w:line="360" w:lineRule="auto"/>
        <w:rPr>
          <w:rFonts w:ascii="宋体" w:hAnsi="宋体"/>
          <w:szCs w:val="21"/>
        </w:rPr>
      </w:pP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7</w:t>
      </w:r>
      <w:r>
        <w:rPr>
          <w:rFonts w:hint="eastAsia" w:ascii="宋体" w:hAnsi="宋体"/>
          <w:szCs w:val="21"/>
        </w:rPr>
        <w:t>公示前期物业服务合同、临时管理规约、装修管理文件等；</w:t>
      </w:r>
    </w:p>
    <w:p>
      <w:pPr>
        <w:spacing w:line="360" w:lineRule="auto"/>
        <w:rPr>
          <w:rFonts w:ascii="宋体" w:hAnsi="宋体"/>
          <w:szCs w:val="21"/>
        </w:rPr>
      </w:pP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8</w:t>
      </w:r>
      <w:r>
        <w:rPr>
          <w:rFonts w:hint="eastAsia" w:ascii="宋体" w:hAnsi="宋体"/>
          <w:szCs w:val="21"/>
        </w:rPr>
        <w:t>公示全体人员姓名和岗位、客户接待服务电话、监督电话、项目负责人联系方式等；</w:t>
      </w:r>
    </w:p>
    <w:p>
      <w:pPr>
        <w:spacing w:line="360" w:lineRule="auto"/>
        <w:rPr>
          <w:rFonts w:ascii="宋体" w:hAnsi="宋体"/>
          <w:szCs w:val="21"/>
        </w:rPr>
      </w:pP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9</w:t>
      </w:r>
      <w:r>
        <w:rPr>
          <w:rFonts w:hint="eastAsia" w:ascii="宋体" w:hAnsi="宋体"/>
          <w:szCs w:val="21"/>
        </w:rPr>
        <w:t>向业主大会及业主委员会提交书面的年度维修计划、物业管理服务运行季度报告、（前期）物业服务合同履行年度报告，并与业主委员会共同公示；</w:t>
      </w:r>
    </w:p>
    <w:p>
      <w:pPr>
        <w:spacing w:line="360" w:lineRule="auto"/>
        <w:rPr>
          <w:rFonts w:ascii="宋体" w:hAnsi="宋体"/>
          <w:szCs w:val="21"/>
        </w:rPr>
      </w:pP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10</w:t>
      </w:r>
      <w:r>
        <w:rPr>
          <w:rFonts w:ascii="宋体" w:hAnsi="宋体"/>
          <w:szCs w:val="21"/>
        </w:rPr>
        <w:t>节假日</w:t>
      </w:r>
      <w:r>
        <w:rPr>
          <w:rFonts w:hint="eastAsia" w:ascii="宋体" w:hAnsi="宋体"/>
          <w:szCs w:val="21"/>
        </w:rPr>
        <w:t>有节日装扮</w:t>
      </w:r>
      <w:r>
        <w:rPr>
          <w:rFonts w:ascii="宋体" w:hAnsi="宋体"/>
          <w:szCs w:val="21"/>
        </w:rPr>
        <w:t>布置</w:t>
      </w:r>
      <w:r>
        <w:rPr>
          <w:rFonts w:hint="eastAsia" w:ascii="宋体" w:hAnsi="宋体"/>
          <w:szCs w:val="21"/>
        </w:rPr>
        <w:t>，烘托节假日气氛；</w:t>
      </w:r>
    </w:p>
    <w:p>
      <w:pPr>
        <w:spacing w:line="360" w:lineRule="auto"/>
        <w:rPr>
          <w:rFonts w:ascii="宋体" w:hAnsi="宋体"/>
          <w:szCs w:val="21"/>
        </w:rPr>
      </w:pP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11</w:t>
      </w:r>
      <w:r>
        <w:rPr>
          <w:rFonts w:hint="eastAsia" w:ascii="宋体" w:hAnsi="宋体"/>
          <w:szCs w:val="21"/>
        </w:rPr>
        <w:t>每年至少组织</w:t>
      </w:r>
      <w:r>
        <w:rPr>
          <w:rFonts w:ascii="宋体" w:hAnsi="宋体"/>
          <w:szCs w:val="21"/>
        </w:rPr>
        <w:t xml:space="preserve"> 1 次</w:t>
      </w:r>
      <w:r>
        <w:rPr>
          <w:rFonts w:hint="eastAsia" w:ascii="宋体" w:hAnsi="宋体"/>
          <w:szCs w:val="21"/>
        </w:rPr>
        <w:t>第三方满意度测评</w:t>
      </w:r>
      <w:r>
        <w:rPr>
          <w:rFonts w:ascii="宋体" w:hAnsi="宋体"/>
          <w:szCs w:val="21"/>
        </w:rPr>
        <w:t>，</w:t>
      </w:r>
      <w:r>
        <w:rPr>
          <w:rFonts w:hint="eastAsia" w:ascii="宋体" w:hAnsi="宋体"/>
          <w:szCs w:val="21"/>
        </w:rPr>
        <w:t>业主</w:t>
      </w:r>
      <w:r>
        <w:rPr>
          <w:rFonts w:ascii="宋体" w:hAnsi="宋体"/>
          <w:szCs w:val="21"/>
        </w:rPr>
        <w:t>满意率</w:t>
      </w:r>
      <w:r>
        <w:rPr>
          <w:rFonts w:hint="eastAsia" w:ascii="宋体" w:hAnsi="宋体"/>
          <w:szCs w:val="21"/>
        </w:rPr>
        <w:t>达</w:t>
      </w:r>
      <w:r>
        <w:rPr>
          <w:rFonts w:ascii="宋体" w:hAnsi="宋体"/>
          <w:szCs w:val="21"/>
        </w:rPr>
        <w:t>85</w:t>
      </w:r>
      <w:r>
        <w:rPr>
          <w:rFonts w:hint="eastAsia" w:ascii="宋体" w:hAnsi="宋体"/>
          <w:szCs w:val="21"/>
        </w:rPr>
        <w:t>%</w:t>
      </w:r>
      <w:r>
        <w:rPr>
          <w:rFonts w:ascii="宋体" w:hAnsi="宋体"/>
          <w:szCs w:val="21"/>
        </w:rPr>
        <w:t>以上</w:t>
      </w:r>
      <w:r>
        <w:rPr>
          <w:rFonts w:hint="eastAsia" w:ascii="宋体" w:hAnsi="宋体"/>
          <w:szCs w:val="21"/>
        </w:rPr>
        <w:t>。</w:t>
      </w:r>
    </w:p>
    <w:p>
      <w:pPr>
        <w:spacing w:line="360" w:lineRule="auto"/>
        <w:rPr>
          <w:rFonts w:ascii="黑体" w:hAnsi="黑体" w:eastAsia="黑体" w:cs="黑体"/>
          <w:szCs w:val="21"/>
        </w:rPr>
      </w:pP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5</w:t>
      </w:r>
      <w:r>
        <w:rPr>
          <w:rFonts w:ascii="黑体" w:hAnsi="黑体" w:eastAsia="黑体" w:cs="黑体"/>
          <w:szCs w:val="21"/>
          <w:lang w:val="en"/>
        </w:rPr>
        <w:t xml:space="preserve"> </w:t>
      </w:r>
      <w:r>
        <w:rPr>
          <w:rFonts w:hint="eastAsia" w:ascii="黑体" w:hAnsi="黑体" w:eastAsia="黑体" w:cs="黑体"/>
          <w:szCs w:val="21"/>
        </w:rPr>
        <w:t>服务人员</w:t>
      </w:r>
    </w:p>
    <w:p>
      <w:pPr>
        <w:spacing w:line="360" w:lineRule="auto"/>
        <w:rPr>
          <w:rFonts w:ascii="宋体" w:hAnsi="宋体"/>
          <w:szCs w:val="21"/>
        </w:rPr>
      </w:pP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5</w:t>
      </w:r>
      <w:r>
        <w:rPr>
          <w:rFonts w:hint="eastAsia" w:ascii="黑体" w:hAnsi="黑体" w:eastAsia="黑体" w:cs="黑体"/>
          <w:szCs w:val="21"/>
        </w:rPr>
        <w:t>.1</w:t>
      </w:r>
      <w:r>
        <w:rPr>
          <w:rFonts w:ascii="黑体" w:hAnsi="黑体" w:eastAsia="黑体" w:cs="黑体"/>
          <w:szCs w:val="21"/>
          <w:lang w:val="en"/>
        </w:rPr>
        <w:t xml:space="preserve"> </w:t>
      </w:r>
      <w:r>
        <w:rPr>
          <w:rFonts w:hint="eastAsia" w:ascii="宋体" w:hAnsi="宋体"/>
          <w:szCs w:val="21"/>
        </w:rPr>
        <w:t>物业项目管理服务机构参照</w:t>
      </w:r>
      <w:r>
        <w:rPr>
          <w:rFonts w:ascii="宋体" w:hAnsi="宋体"/>
          <w:szCs w:val="21"/>
        </w:rPr>
        <w:t>附录</w:t>
      </w:r>
      <w:r>
        <w:rPr>
          <w:rFonts w:hint="eastAsia" w:ascii="宋体" w:hAnsi="宋体"/>
          <w:szCs w:val="21"/>
        </w:rPr>
        <w:t>，并按照（前期）物业服务合同的约定，</w:t>
      </w:r>
      <w:r>
        <w:rPr>
          <w:rFonts w:ascii="宋体" w:hAnsi="宋体"/>
          <w:szCs w:val="21"/>
        </w:rPr>
        <w:t>配备物业</w:t>
      </w:r>
      <w:r>
        <w:rPr>
          <w:rFonts w:hint="eastAsia" w:ascii="宋体" w:hAnsi="宋体"/>
          <w:szCs w:val="21"/>
        </w:rPr>
        <w:t>管理</w:t>
      </w:r>
      <w:r>
        <w:rPr>
          <w:rFonts w:ascii="宋体" w:hAnsi="宋体"/>
          <w:szCs w:val="21"/>
        </w:rPr>
        <w:t>服务人员。</w:t>
      </w:r>
    </w:p>
    <w:p>
      <w:pPr>
        <w:spacing w:line="360" w:lineRule="auto"/>
        <w:rPr>
          <w:rFonts w:ascii="宋体" w:hAnsi="宋体"/>
          <w:szCs w:val="21"/>
        </w:rPr>
      </w:pP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5</w:t>
      </w:r>
      <w:r>
        <w:rPr>
          <w:rFonts w:hint="eastAsia" w:ascii="黑体" w:hAnsi="黑体" w:eastAsia="黑体" w:cs="黑体"/>
          <w:szCs w:val="21"/>
        </w:rPr>
        <w:t>.2</w:t>
      </w:r>
      <w:r>
        <w:rPr>
          <w:rFonts w:ascii="黑体" w:hAnsi="黑体" w:eastAsia="黑体" w:cs="黑体"/>
          <w:szCs w:val="21"/>
          <w:lang w:val="en"/>
        </w:rPr>
        <w:t xml:space="preserve"> </w:t>
      </w:r>
      <w:r>
        <w:rPr>
          <w:rFonts w:ascii="宋体" w:hAnsi="宋体"/>
          <w:szCs w:val="21"/>
        </w:rPr>
        <w:t>特种作业人员</w:t>
      </w:r>
      <w:r>
        <w:rPr>
          <w:rFonts w:hint="eastAsia" w:ascii="宋体" w:hAnsi="宋体"/>
          <w:szCs w:val="21"/>
        </w:rPr>
        <w:t>、秩序维护员</w:t>
      </w:r>
      <w:r>
        <w:rPr>
          <w:rFonts w:ascii="宋体" w:hAnsi="宋体"/>
          <w:szCs w:val="21"/>
        </w:rPr>
        <w:t>符合</w:t>
      </w:r>
      <w:r>
        <w:rPr>
          <w:rFonts w:hint="eastAsia" w:ascii="宋体" w:hAnsi="宋体"/>
          <w:szCs w:val="21"/>
        </w:rPr>
        <w:t>国家规定</w:t>
      </w:r>
      <w:r>
        <w:rPr>
          <w:rFonts w:ascii="宋体" w:hAnsi="宋体"/>
          <w:szCs w:val="21"/>
        </w:rPr>
        <w:t>的从业资格要求，持证上岗。</w:t>
      </w:r>
    </w:p>
    <w:p>
      <w:pPr>
        <w:spacing w:line="360" w:lineRule="auto"/>
        <w:rPr>
          <w:rFonts w:ascii="宋体" w:hAnsi="宋体"/>
          <w:szCs w:val="21"/>
        </w:rPr>
      </w:pP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5</w:t>
      </w:r>
      <w:r>
        <w:rPr>
          <w:rFonts w:hint="eastAsia" w:ascii="黑体" w:hAnsi="黑体" w:eastAsia="黑体" w:cs="黑体"/>
          <w:szCs w:val="21"/>
        </w:rPr>
        <w:t>.3</w:t>
      </w:r>
      <w:r>
        <w:rPr>
          <w:rFonts w:ascii="黑体" w:hAnsi="黑体" w:eastAsia="黑体" w:cs="黑体"/>
          <w:szCs w:val="21"/>
          <w:lang w:val="en"/>
        </w:rPr>
        <w:t xml:space="preserve"> </w:t>
      </w:r>
      <w:r>
        <w:rPr>
          <w:rFonts w:hint="eastAsia" w:ascii="宋体" w:hAnsi="宋体"/>
          <w:szCs w:val="21"/>
        </w:rPr>
        <w:t>物业管理服务</w:t>
      </w:r>
      <w:r>
        <w:rPr>
          <w:rFonts w:ascii="宋体" w:hAnsi="宋体"/>
          <w:szCs w:val="21"/>
        </w:rPr>
        <w:t>人员取得与本岗位相适应的</w:t>
      </w:r>
      <w:r>
        <w:rPr>
          <w:rFonts w:hint="eastAsia" w:ascii="宋体" w:hAnsi="宋体"/>
          <w:szCs w:val="21"/>
        </w:rPr>
        <w:t>符合国家职业标准的职业技能鉴定</w:t>
      </w:r>
      <w:r>
        <w:rPr>
          <w:rFonts w:ascii="宋体" w:hAnsi="宋体"/>
          <w:szCs w:val="21"/>
        </w:rPr>
        <w:t>证书</w:t>
      </w:r>
      <w:r>
        <w:rPr>
          <w:rFonts w:hint="eastAsia" w:ascii="宋体" w:hAnsi="宋体"/>
          <w:szCs w:val="21"/>
        </w:rPr>
        <w:t>，具有良好的职业道德素养。</w:t>
      </w:r>
    </w:p>
    <w:p>
      <w:pPr>
        <w:spacing w:line="360" w:lineRule="auto"/>
        <w:rPr>
          <w:rFonts w:ascii="宋体" w:hAnsi="宋体"/>
          <w:szCs w:val="21"/>
        </w:rPr>
      </w:pP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5</w:t>
      </w:r>
      <w:r>
        <w:rPr>
          <w:rFonts w:hint="eastAsia" w:ascii="黑体" w:hAnsi="黑体" w:eastAsia="黑体" w:cs="黑体"/>
          <w:szCs w:val="21"/>
        </w:rPr>
        <w:t>.4</w:t>
      </w:r>
      <w:r>
        <w:rPr>
          <w:rFonts w:ascii="黑体" w:hAnsi="黑体" w:eastAsia="黑体" w:cs="黑体"/>
          <w:szCs w:val="21"/>
          <w:lang w:val="en"/>
        </w:rPr>
        <w:t xml:space="preserve"> </w:t>
      </w:r>
      <w:r>
        <w:rPr>
          <w:rFonts w:ascii="宋体" w:hAnsi="宋体"/>
          <w:szCs w:val="21"/>
        </w:rPr>
        <w:t>物业</w:t>
      </w:r>
      <w:r>
        <w:rPr>
          <w:rFonts w:hint="eastAsia" w:ascii="宋体" w:hAnsi="宋体"/>
          <w:szCs w:val="21"/>
        </w:rPr>
        <w:t>管理</w:t>
      </w:r>
      <w:r>
        <w:rPr>
          <w:rFonts w:ascii="宋体" w:hAnsi="宋体"/>
          <w:szCs w:val="21"/>
        </w:rPr>
        <w:t>服务人员熟悉物业管理区域的基本情况，能正确、安全</w:t>
      </w:r>
      <w:r>
        <w:rPr>
          <w:rFonts w:hint="eastAsia" w:ascii="宋体" w:hAnsi="宋体"/>
          <w:szCs w:val="21"/>
        </w:rPr>
        <w:t>地</w:t>
      </w:r>
      <w:r>
        <w:rPr>
          <w:rFonts w:ascii="宋体" w:hAnsi="宋体"/>
          <w:szCs w:val="21"/>
        </w:rPr>
        <w:t>使用相关专用设备。</w:t>
      </w:r>
    </w:p>
    <w:p>
      <w:pPr>
        <w:spacing w:line="360" w:lineRule="auto"/>
        <w:rPr>
          <w:rFonts w:ascii="宋体" w:hAnsi="宋体"/>
          <w:szCs w:val="21"/>
        </w:rPr>
      </w:pP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5</w:t>
      </w:r>
      <w:r>
        <w:rPr>
          <w:rFonts w:hint="eastAsia" w:ascii="黑体" w:hAnsi="黑体" w:eastAsia="黑体" w:cs="黑体"/>
          <w:szCs w:val="21"/>
        </w:rPr>
        <w:t>.5</w:t>
      </w:r>
      <w:r>
        <w:rPr>
          <w:rFonts w:ascii="黑体" w:hAnsi="黑体" w:eastAsia="黑体" w:cs="黑体"/>
          <w:szCs w:val="21"/>
          <w:lang w:val="en"/>
        </w:rPr>
        <w:t xml:space="preserve"> </w:t>
      </w:r>
      <w:r>
        <w:rPr>
          <w:rFonts w:hint="eastAsia" w:ascii="宋体" w:hAnsi="宋体"/>
          <w:szCs w:val="21"/>
        </w:rPr>
        <w:t>在物业管理区域工作时间内</w:t>
      </w:r>
      <w:r>
        <w:rPr>
          <w:rFonts w:ascii="宋体" w:hAnsi="宋体"/>
          <w:szCs w:val="21"/>
        </w:rPr>
        <w:t>物业</w:t>
      </w:r>
      <w:r>
        <w:rPr>
          <w:rFonts w:hint="eastAsia" w:ascii="宋体" w:hAnsi="宋体"/>
          <w:szCs w:val="21"/>
        </w:rPr>
        <w:t>管理</w:t>
      </w:r>
      <w:r>
        <w:rPr>
          <w:rFonts w:ascii="宋体" w:hAnsi="宋体"/>
          <w:szCs w:val="21"/>
        </w:rPr>
        <w:t>服务人员</w:t>
      </w:r>
      <w:r>
        <w:rPr>
          <w:rFonts w:hint="eastAsia" w:ascii="宋体" w:hAnsi="宋体"/>
          <w:szCs w:val="21"/>
        </w:rPr>
        <w:t>统一着装，佩戴工牌，仪容仪表整洁，举止文明礼貌，服务主动热情，</w:t>
      </w:r>
      <w:r>
        <w:rPr>
          <w:rFonts w:ascii="宋体" w:hAnsi="宋体"/>
          <w:szCs w:val="21"/>
        </w:rPr>
        <w:t>用语文明规范。</w:t>
      </w:r>
    </w:p>
    <w:p>
      <w:pPr>
        <w:spacing w:line="360" w:lineRule="auto"/>
        <w:rPr>
          <w:rFonts w:ascii="宋体" w:hAnsi="宋体"/>
          <w:szCs w:val="21"/>
        </w:rPr>
      </w:pP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5</w:t>
      </w:r>
      <w:r>
        <w:rPr>
          <w:rFonts w:hint="eastAsia" w:ascii="黑体" w:hAnsi="黑体" w:eastAsia="黑体" w:cs="黑体"/>
          <w:szCs w:val="21"/>
        </w:rPr>
        <w:t>.6</w:t>
      </w:r>
      <w:r>
        <w:rPr>
          <w:rFonts w:ascii="黑体" w:hAnsi="黑体" w:eastAsia="黑体" w:cs="黑体"/>
          <w:szCs w:val="21"/>
          <w:lang w:val="en"/>
        </w:rPr>
        <w:t xml:space="preserve"> </w:t>
      </w:r>
      <w:r>
        <w:rPr>
          <w:rFonts w:hint="eastAsia" w:ascii="宋体" w:hAnsi="宋体"/>
          <w:szCs w:val="21"/>
        </w:rPr>
        <w:t>定期组织</w:t>
      </w:r>
      <w:r>
        <w:rPr>
          <w:rFonts w:ascii="宋体" w:hAnsi="宋体"/>
          <w:szCs w:val="21"/>
        </w:rPr>
        <w:t>物业</w:t>
      </w:r>
      <w:r>
        <w:rPr>
          <w:rFonts w:hint="eastAsia" w:ascii="宋体" w:hAnsi="宋体"/>
          <w:szCs w:val="21"/>
        </w:rPr>
        <w:t>管理服务人员相应岗位培训、应急预案培训与演练。</w:t>
      </w:r>
    </w:p>
    <w:p>
      <w:pPr>
        <w:spacing w:line="360" w:lineRule="auto"/>
        <w:rPr>
          <w:rFonts w:ascii="宋体" w:hAnsi="宋体"/>
          <w:szCs w:val="21"/>
        </w:rPr>
      </w:pPr>
      <w:r>
        <w:rPr>
          <w:rFonts w:ascii="黑体" w:hAnsi="黑体" w:eastAsia="黑体" w:cs="黑体"/>
          <w:szCs w:val="21"/>
        </w:rPr>
        <w:t>4</w:t>
      </w:r>
      <w:r>
        <w:rPr>
          <w:rFonts w:hint="eastAsia" w:ascii="黑体" w:hAnsi="黑体" w:eastAsia="黑体" w:cs="黑体"/>
          <w:szCs w:val="21"/>
        </w:rPr>
        <w:t>.</w:t>
      </w:r>
      <w:r>
        <w:rPr>
          <w:rFonts w:ascii="黑体" w:hAnsi="黑体" w:eastAsia="黑体" w:cs="黑体"/>
          <w:szCs w:val="21"/>
        </w:rPr>
        <w:t>5</w:t>
      </w:r>
      <w:r>
        <w:rPr>
          <w:rFonts w:hint="eastAsia" w:ascii="黑体" w:hAnsi="黑体" w:eastAsia="黑体" w:cs="黑体"/>
          <w:szCs w:val="21"/>
        </w:rPr>
        <w:t>.7</w:t>
      </w:r>
      <w:r>
        <w:rPr>
          <w:rFonts w:ascii="黑体" w:hAnsi="黑体" w:eastAsia="黑体" w:cs="黑体"/>
          <w:szCs w:val="21"/>
          <w:lang w:val="en"/>
        </w:rPr>
        <w:t xml:space="preserve"> </w:t>
      </w:r>
      <w:r>
        <w:rPr>
          <w:rFonts w:hint="eastAsia" w:ascii="宋体" w:hAnsi="宋体"/>
          <w:szCs w:val="21"/>
        </w:rPr>
        <w:t>按照</w:t>
      </w:r>
      <w:r>
        <w:rPr>
          <w:rFonts w:ascii="宋体" w:hAnsi="宋体"/>
          <w:szCs w:val="21"/>
        </w:rPr>
        <w:t xml:space="preserve"> GB/T </w:t>
      </w:r>
      <w:r>
        <w:rPr>
          <w:rFonts w:hint="eastAsia" w:ascii="宋体" w:hAnsi="宋体"/>
          <w:szCs w:val="21"/>
        </w:rPr>
        <w:t>45001</w:t>
      </w:r>
      <w:r>
        <w:rPr>
          <w:rFonts w:ascii="宋体" w:hAnsi="宋体"/>
          <w:szCs w:val="21"/>
        </w:rPr>
        <w:t xml:space="preserve"> 有关要求开展职业健康安全管理。</w:t>
      </w:r>
    </w:p>
    <w:p>
      <w:pPr>
        <w:pStyle w:val="2"/>
        <w:rPr>
          <w:rFonts w:ascii="黑体" w:hAnsi="黑体" w:eastAsia="黑体" w:cs="黑体"/>
          <w:b w:val="0"/>
          <w:bCs/>
          <w:sz w:val="21"/>
          <w:szCs w:val="21"/>
        </w:rPr>
      </w:pPr>
      <w:bookmarkStart w:id="6" w:name="_Toc1544841708"/>
      <w:bookmarkStart w:id="7" w:name="_Hlk145422746"/>
      <w:r>
        <w:rPr>
          <w:rFonts w:ascii="黑体" w:hAnsi="黑体" w:eastAsia="黑体" w:cs="黑体"/>
          <w:b w:val="0"/>
          <w:bCs/>
          <w:sz w:val="21"/>
          <w:szCs w:val="21"/>
          <w:lang w:val="en"/>
        </w:rPr>
        <w:t>5</w:t>
      </w:r>
      <w:r>
        <w:rPr>
          <w:rFonts w:hint="eastAsia" w:ascii="黑体" w:hAnsi="黑体" w:eastAsia="黑体" w:cs="黑体"/>
          <w:b w:val="0"/>
          <w:bCs/>
          <w:sz w:val="21"/>
          <w:szCs w:val="21"/>
          <w:lang w:val="en"/>
        </w:rPr>
        <w:t xml:space="preserve"> </w:t>
      </w:r>
      <w:r>
        <w:rPr>
          <w:rFonts w:hint="eastAsia" w:ascii="黑体" w:hAnsi="黑体" w:eastAsia="黑体" w:cs="黑体"/>
          <w:b w:val="0"/>
          <w:bCs/>
          <w:sz w:val="21"/>
          <w:szCs w:val="21"/>
        </w:rPr>
        <w:t>客户服务</w:t>
      </w:r>
      <w:bookmarkEnd w:id="6"/>
    </w:p>
    <w:p>
      <w:pPr>
        <w:spacing w:line="360" w:lineRule="auto"/>
        <w:rPr>
          <w:rFonts w:ascii="黑体" w:hAnsi="黑体" w:eastAsia="黑体" w:cs="黑体"/>
          <w:szCs w:val="21"/>
        </w:rPr>
      </w:pPr>
      <w:r>
        <w:rPr>
          <w:rFonts w:ascii="黑体" w:hAnsi="黑体" w:eastAsia="黑体" w:cs="黑体"/>
          <w:szCs w:val="21"/>
        </w:rPr>
        <w:t>5</w:t>
      </w:r>
      <w:r>
        <w:rPr>
          <w:rFonts w:hint="eastAsia" w:ascii="黑体" w:hAnsi="黑体" w:eastAsia="黑体" w:cs="黑体"/>
          <w:szCs w:val="21"/>
        </w:rPr>
        <w:t>.</w:t>
      </w:r>
      <w:r>
        <w:rPr>
          <w:rFonts w:ascii="黑体" w:hAnsi="黑体" w:eastAsia="黑体" w:cs="黑体"/>
          <w:szCs w:val="21"/>
        </w:rPr>
        <w:t>1</w:t>
      </w:r>
      <w:r>
        <w:rPr>
          <w:rFonts w:ascii="黑体" w:hAnsi="黑体" w:eastAsia="黑体" w:cs="黑体"/>
          <w:szCs w:val="21"/>
          <w:lang w:val="en"/>
        </w:rPr>
        <w:t xml:space="preserve"> </w:t>
      </w:r>
      <w:r>
        <w:rPr>
          <w:rFonts w:hint="eastAsia" w:ascii="黑体" w:hAnsi="黑体" w:eastAsia="黑体" w:cs="黑体"/>
          <w:szCs w:val="21"/>
        </w:rPr>
        <w:t>管理要求</w:t>
      </w:r>
    </w:p>
    <w:p>
      <w:pPr>
        <w:spacing w:line="360" w:lineRule="auto"/>
        <w:rPr>
          <w:rFonts w:ascii="宋体" w:hAnsi="宋体"/>
          <w:szCs w:val="21"/>
        </w:rPr>
      </w:pPr>
      <w:r>
        <w:rPr>
          <w:rFonts w:ascii="黑体" w:hAnsi="黑体" w:eastAsia="黑体" w:cs="黑体"/>
          <w:szCs w:val="21"/>
        </w:rPr>
        <w:t>5</w:t>
      </w:r>
      <w:r>
        <w:rPr>
          <w:rFonts w:hint="eastAsia" w:ascii="黑体" w:hAnsi="黑体" w:eastAsia="黑体" w:cs="黑体"/>
          <w:szCs w:val="21"/>
        </w:rPr>
        <w:t>.</w:t>
      </w:r>
      <w:r>
        <w:rPr>
          <w:rFonts w:ascii="黑体" w:hAnsi="黑体" w:eastAsia="黑体" w:cs="黑体"/>
          <w:szCs w:val="21"/>
        </w:rPr>
        <w:t>1</w:t>
      </w:r>
      <w:r>
        <w:rPr>
          <w:rFonts w:hint="eastAsia" w:ascii="黑体" w:hAnsi="黑体" w:eastAsia="黑体" w:cs="黑体"/>
          <w:szCs w:val="21"/>
        </w:rPr>
        <w:t>.1</w:t>
      </w:r>
      <w:r>
        <w:rPr>
          <w:rFonts w:ascii="黑体" w:hAnsi="黑体" w:eastAsia="黑体" w:cs="黑体"/>
          <w:szCs w:val="21"/>
          <w:lang w:val="en"/>
        </w:rPr>
        <w:t xml:space="preserve"> </w:t>
      </w:r>
      <w:r>
        <w:rPr>
          <w:rFonts w:hint="eastAsia" w:ascii="宋体" w:hAnsi="宋体"/>
          <w:szCs w:val="21"/>
        </w:rPr>
        <w:t>建立客户服务中心或安排专人负责客户服务；</w:t>
      </w:r>
    </w:p>
    <w:p>
      <w:pPr>
        <w:spacing w:line="360" w:lineRule="auto"/>
        <w:rPr>
          <w:rFonts w:ascii="宋体" w:hAnsi="宋体"/>
          <w:szCs w:val="21"/>
        </w:rPr>
      </w:pPr>
      <w:r>
        <w:rPr>
          <w:rFonts w:ascii="黑体" w:hAnsi="黑体" w:eastAsia="黑体" w:cs="黑体"/>
          <w:szCs w:val="21"/>
        </w:rPr>
        <w:t>5</w:t>
      </w:r>
      <w:r>
        <w:rPr>
          <w:rFonts w:hint="eastAsia" w:ascii="黑体" w:hAnsi="黑体" w:eastAsia="黑体" w:cs="黑体"/>
          <w:szCs w:val="21"/>
        </w:rPr>
        <w:t>.</w:t>
      </w:r>
      <w:r>
        <w:rPr>
          <w:rFonts w:ascii="黑体" w:hAnsi="黑体" w:eastAsia="黑体" w:cs="黑体"/>
          <w:szCs w:val="21"/>
        </w:rPr>
        <w:t>1</w:t>
      </w:r>
      <w:r>
        <w:rPr>
          <w:rFonts w:hint="eastAsia" w:ascii="黑体" w:hAnsi="黑体" w:eastAsia="黑体" w:cs="黑体"/>
          <w:szCs w:val="21"/>
        </w:rPr>
        <w:t>.</w:t>
      </w:r>
      <w:r>
        <w:rPr>
          <w:rFonts w:ascii="黑体" w:hAnsi="黑体" w:eastAsia="黑体" w:cs="黑体"/>
          <w:szCs w:val="21"/>
        </w:rPr>
        <w:t>2</w:t>
      </w:r>
      <w:r>
        <w:rPr>
          <w:rFonts w:hint="eastAsia" w:ascii="宋体" w:hAnsi="宋体"/>
          <w:szCs w:val="21"/>
        </w:rPr>
        <w:t>全年</w:t>
      </w:r>
      <w:r>
        <w:rPr>
          <w:rFonts w:ascii="宋体" w:hAnsi="宋体"/>
          <w:szCs w:val="21"/>
        </w:rPr>
        <w:t>每日提供不少于 8小时的</w:t>
      </w:r>
      <w:r>
        <w:rPr>
          <w:rFonts w:hint="eastAsia" w:ascii="宋体" w:hAnsi="宋体"/>
          <w:szCs w:val="21"/>
        </w:rPr>
        <w:t>客户</w:t>
      </w:r>
      <w:r>
        <w:rPr>
          <w:rFonts w:ascii="宋体" w:hAnsi="宋体"/>
          <w:szCs w:val="21"/>
        </w:rPr>
        <w:t>接待服务</w:t>
      </w:r>
      <w:r>
        <w:rPr>
          <w:rFonts w:hint="eastAsia" w:ascii="宋体" w:hAnsi="宋体"/>
          <w:szCs w:val="21"/>
        </w:rPr>
        <w:t>，受理咨询、求助、投诉等客户服务项目；</w:t>
      </w:r>
    </w:p>
    <w:p>
      <w:pPr>
        <w:spacing w:line="360" w:lineRule="auto"/>
        <w:rPr>
          <w:rFonts w:ascii="宋体" w:hAnsi="宋体"/>
          <w:szCs w:val="21"/>
        </w:rPr>
      </w:pPr>
      <w:r>
        <w:rPr>
          <w:rFonts w:ascii="黑体" w:hAnsi="黑体" w:eastAsia="黑体" w:cs="黑体"/>
          <w:szCs w:val="21"/>
        </w:rPr>
        <w:t>5</w:t>
      </w:r>
      <w:r>
        <w:rPr>
          <w:rFonts w:hint="eastAsia" w:ascii="黑体" w:hAnsi="黑体" w:eastAsia="黑体" w:cs="黑体"/>
          <w:szCs w:val="21"/>
        </w:rPr>
        <w:t>.</w:t>
      </w:r>
      <w:r>
        <w:rPr>
          <w:rFonts w:ascii="黑体" w:hAnsi="黑体" w:eastAsia="黑体" w:cs="黑体"/>
          <w:szCs w:val="21"/>
        </w:rPr>
        <w:t>1</w:t>
      </w:r>
      <w:r>
        <w:rPr>
          <w:rFonts w:hint="eastAsia" w:ascii="黑体" w:hAnsi="黑体" w:eastAsia="黑体" w:cs="黑体"/>
          <w:szCs w:val="21"/>
        </w:rPr>
        <w:t>.</w:t>
      </w:r>
      <w:r>
        <w:rPr>
          <w:rFonts w:ascii="黑体" w:hAnsi="黑体" w:eastAsia="黑体" w:cs="黑体"/>
          <w:szCs w:val="21"/>
        </w:rPr>
        <w:t>3</w:t>
      </w:r>
      <w:r>
        <w:rPr>
          <w:rFonts w:hint="eastAsia" w:ascii="宋体" w:hAnsi="宋体"/>
          <w:szCs w:val="21"/>
        </w:rPr>
        <w:t>全年</w:t>
      </w:r>
      <w:r>
        <w:rPr>
          <w:rFonts w:ascii="宋体" w:hAnsi="宋体"/>
          <w:szCs w:val="21"/>
        </w:rPr>
        <w:t>每日 24小时受理报修</w:t>
      </w:r>
      <w:r>
        <w:rPr>
          <w:rFonts w:hint="eastAsia" w:ascii="宋体" w:hAnsi="宋体"/>
          <w:szCs w:val="21"/>
        </w:rPr>
        <w:t>接待服务</w:t>
      </w:r>
      <w:r>
        <w:rPr>
          <w:rFonts w:ascii="宋体" w:hAnsi="宋体"/>
          <w:szCs w:val="21"/>
        </w:rPr>
        <w:t>，</w:t>
      </w:r>
      <w:r>
        <w:rPr>
          <w:rFonts w:hint="eastAsia" w:ascii="宋体" w:hAnsi="宋体"/>
          <w:szCs w:val="21"/>
        </w:rPr>
        <w:t>并</w:t>
      </w:r>
      <w:r>
        <w:rPr>
          <w:rFonts w:ascii="宋体" w:hAnsi="宋体"/>
          <w:szCs w:val="21"/>
        </w:rPr>
        <w:t>提供维修服务</w:t>
      </w:r>
      <w:r>
        <w:rPr>
          <w:rFonts w:hint="eastAsia" w:ascii="宋体" w:hAnsi="宋体"/>
          <w:szCs w:val="21"/>
        </w:rPr>
        <w:t>；</w:t>
      </w:r>
    </w:p>
    <w:p>
      <w:pPr>
        <w:spacing w:line="360" w:lineRule="auto"/>
        <w:rPr>
          <w:rFonts w:ascii="宋体" w:hAnsi="宋体"/>
          <w:szCs w:val="21"/>
        </w:rPr>
      </w:pPr>
      <w:r>
        <w:rPr>
          <w:rFonts w:ascii="黑体" w:hAnsi="黑体" w:eastAsia="黑体" w:cs="黑体"/>
          <w:szCs w:val="21"/>
        </w:rPr>
        <w:t>5</w:t>
      </w:r>
      <w:r>
        <w:rPr>
          <w:rFonts w:hint="eastAsia" w:ascii="黑体" w:hAnsi="黑体" w:eastAsia="黑体" w:cs="黑体"/>
          <w:szCs w:val="21"/>
        </w:rPr>
        <w:t>.</w:t>
      </w:r>
      <w:r>
        <w:rPr>
          <w:rFonts w:ascii="黑体" w:hAnsi="黑体" w:eastAsia="黑体" w:cs="黑体"/>
          <w:szCs w:val="21"/>
        </w:rPr>
        <w:t>1</w:t>
      </w:r>
      <w:r>
        <w:rPr>
          <w:rFonts w:hint="eastAsia" w:ascii="黑体" w:hAnsi="黑体" w:eastAsia="黑体" w:cs="黑体"/>
          <w:szCs w:val="21"/>
        </w:rPr>
        <w:t>.4</w:t>
      </w:r>
      <w:r>
        <w:rPr>
          <w:rFonts w:ascii="黑体" w:hAnsi="黑体" w:eastAsia="黑体" w:cs="黑体"/>
          <w:szCs w:val="21"/>
          <w:lang w:val="en"/>
        </w:rPr>
        <w:t xml:space="preserve"> </w:t>
      </w:r>
      <w:r>
        <w:rPr>
          <w:rFonts w:hint="eastAsia" w:ascii="宋体" w:hAnsi="宋体"/>
          <w:szCs w:val="21"/>
        </w:rPr>
        <w:t>全年</w:t>
      </w:r>
      <w:r>
        <w:rPr>
          <w:rFonts w:ascii="宋体" w:hAnsi="宋体"/>
          <w:szCs w:val="21"/>
        </w:rPr>
        <w:t>每日</w:t>
      </w:r>
      <w:r>
        <w:rPr>
          <w:rFonts w:hint="eastAsia" w:ascii="宋体" w:hAnsi="宋体"/>
          <w:szCs w:val="21"/>
        </w:rPr>
        <w:t>进行各部门各岗位全面巡查，及时向项目负责人汇报各部门运行状态；</w:t>
      </w:r>
    </w:p>
    <w:p>
      <w:pPr>
        <w:spacing w:line="360" w:lineRule="auto"/>
        <w:rPr>
          <w:rFonts w:ascii="宋体" w:hAnsi="宋体"/>
          <w:szCs w:val="21"/>
        </w:rPr>
      </w:pPr>
      <w:r>
        <w:rPr>
          <w:rFonts w:ascii="黑体" w:hAnsi="黑体" w:eastAsia="黑体" w:cs="黑体"/>
          <w:szCs w:val="21"/>
        </w:rPr>
        <w:t>5</w:t>
      </w:r>
      <w:r>
        <w:rPr>
          <w:rFonts w:hint="eastAsia" w:ascii="黑体" w:hAnsi="黑体" w:eastAsia="黑体" w:cs="黑体"/>
          <w:szCs w:val="21"/>
        </w:rPr>
        <w:t>.</w:t>
      </w:r>
      <w:r>
        <w:rPr>
          <w:rFonts w:ascii="黑体" w:hAnsi="黑体" w:eastAsia="黑体" w:cs="黑体"/>
          <w:szCs w:val="21"/>
        </w:rPr>
        <w:t>1</w:t>
      </w:r>
      <w:r>
        <w:rPr>
          <w:rFonts w:hint="eastAsia" w:ascii="黑体" w:hAnsi="黑体" w:eastAsia="黑体" w:cs="黑体"/>
          <w:szCs w:val="21"/>
        </w:rPr>
        <w:t>.5</w:t>
      </w:r>
      <w:r>
        <w:rPr>
          <w:rFonts w:ascii="黑体" w:hAnsi="黑体" w:eastAsia="黑体" w:cs="黑体"/>
          <w:szCs w:val="21"/>
          <w:lang w:val="en"/>
        </w:rPr>
        <w:t xml:space="preserve"> </w:t>
      </w:r>
      <w:r>
        <w:rPr>
          <w:rFonts w:hint="eastAsia" w:ascii="宋体" w:hAnsi="宋体"/>
          <w:szCs w:val="21"/>
        </w:rPr>
        <w:t>制定房屋</w:t>
      </w:r>
      <w:r>
        <w:rPr>
          <w:rFonts w:ascii="宋体" w:hAnsi="宋体"/>
          <w:szCs w:val="21"/>
        </w:rPr>
        <w:t>装修管理制度，建立房屋装修档案，</w:t>
      </w:r>
      <w:r>
        <w:rPr>
          <w:rFonts w:hint="eastAsia" w:ascii="宋体" w:hAnsi="宋体"/>
          <w:szCs w:val="21"/>
        </w:rPr>
        <w:t>统筹内部房屋装修管理</w:t>
      </w:r>
      <w:r>
        <w:rPr>
          <w:rFonts w:ascii="宋体" w:hAnsi="宋体"/>
          <w:szCs w:val="21"/>
        </w:rPr>
        <w:t>，</w:t>
      </w:r>
      <w:r>
        <w:rPr>
          <w:rFonts w:hint="eastAsia" w:ascii="宋体" w:hAnsi="宋体"/>
          <w:szCs w:val="21"/>
        </w:rPr>
        <w:t>依法履行装修告知</w:t>
      </w:r>
      <w:r>
        <w:rPr>
          <w:rFonts w:ascii="宋体" w:hAnsi="宋体"/>
          <w:szCs w:val="21"/>
        </w:rPr>
        <w:t>、制止</w:t>
      </w:r>
      <w:r>
        <w:rPr>
          <w:rFonts w:hint="eastAsia" w:ascii="宋体" w:hAnsi="宋体"/>
          <w:szCs w:val="21"/>
        </w:rPr>
        <w:t>和</w:t>
      </w:r>
      <w:r>
        <w:rPr>
          <w:rFonts w:ascii="宋体" w:hAnsi="宋体"/>
          <w:szCs w:val="21"/>
        </w:rPr>
        <w:t>报告</w:t>
      </w:r>
      <w:r>
        <w:rPr>
          <w:rFonts w:hint="eastAsia" w:ascii="宋体" w:hAnsi="宋体"/>
          <w:szCs w:val="21"/>
        </w:rPr>
        <w:t>等法定义务，并留存文档记录</w:t>
      </w:r>
      <w:r>
        <w:rPr>
          <w:rFonts w:ascii="宋体" w:hAnsi="宋体"/>
          <w:szCs w:val="21"/>
        </w:rPr>
        <w:t>。</w:t>
      </w:r>
    </w:p>
    <w:p>
      <w:pPr>
        <w:spacing w:line="360" w:lineRule="auto"/>
        <w:rPr>
          <w:rFonts w:ascii="宋体" w:hAnsi="宋体"/>
          <w:szCs w:val="21"/>
        </w:rPr>
      </w:pPr>
      <w:r>
        <w:rPr>
          <w:rFonts w:ascii="黑体" w:hAnsi="黑体" w:eastAsia="黑体" w:cs="黑体"/>
          <w:szCs w:val="21"/>
        </w:rPr>
        <w:t>5</w:t>
      </w:r>
      <w:r>
        <w:rPr>
          <w:rFonts w:hint="eastAsia" w:ascii="黑体" w:hAnsi="黑体" w:eastAsia="黑体" w:cs="黑体"/>
          <w:szCs w:val="21"/>
        </w:rPr>
        <w:t>.</w:t>
      </w:r>
      <w:r>
        <w:rPr>
          <w:rFonts w:ascii="黑体" w:hAnsi="黑体" w:eastAsia="黑体" w:cs="黑体"/>
          <w:szCs w:val="21"/>
        </w:rPr>
        <w:t>1</w:t>
      </w:r>
      <w:r>
        <w:rPr>
          <w:rFonts w:hint="eastAsia" w:ascii="黑体" w:hAnsi="黑体" w:eastAsia="黑体" w:cs="黑体"/>
          <w:szCs w:val="21"/>
        </w:rPr>
        <w:t>.6</w:t>
      </w:r>
      <w:r>
        <w:rPr>
          <w:rFonts w:ascii="黑体" w:hAnsi="黑体" w:eastAsia="黑体" w:cs="黑体"/>
          <w:szCs w:val="21"/>
          <w:lang w:val="en"/>
        </w:rPr>
        <w:t xml:space="preserve"> </w:t>
      </w:r>
      <w:r>
        <w:rPr>
          <w:rFonts w:hint="eastAsia" w:ascii="宋体" w:hAnsi="宋体"/>
          <w:szCs w:val="21"/>
        </w:rPr>
        <w:t>通过</w:t>
      </w:r>
      <w:r>
        <w:rPr>
          <w:rFonts w:ascii="宋体" w:hAnsi="宋体"/>
          <w:szCs w:val="21"/>
        </w:rPr>
        <w:t>电话或走访</w:t>
      </w:r>
      <w:r>
        <w:rPr>
          <w:rFonts w:hint="eastAsia" w:ascii="宋体" w:hAnsi="宋体"/>
          <w:szCs w:val="21"/>
        </w:rPr>
        <w:t>等方式与客户沟通，客户拜访率每季度达到3</w:t>
      </w:r>
      <w:r>
        <w:rPr>
          <w:rFonts w:ascii="宋体" w:hAnsi="宋体"/>
          <w:szCs w:val="21"/>
        </w:rPr>
        <w:t>0</w:t>
      </w:r>
      <w:r>
        <w:rPr>
          <w:rFonts w:hint="eastAsia" w:ascii="宋体" w:hAnsi="宋体"/>
          <w:szCs w:val="21"/>
        </w:rPr>
        <w:t>%以上，全年达到1</w:t>
      </w:r>
      <w:r>
        <w:rPr>
          <w:rFonts w:ascii="宋体" w:hAnsi="宋体"/>
          <w:szCs w:val="21"/>
        </w:rPr>
        <w:t>00</w:t>
      </w:r>
      <w:r>
        <w:rPr>
          <w:rFonts w:hint="eastAsia" w:ascii="宋体" w:hAnsi="宋体"/>
          <w:szCs w:val="21"/>
        </w:rPr>
        <w:t>%，</w:t>
      </w:r>
      <w:r>
        <w:rPr>
          <w:rFonts w:ascii="宋体" w:hAnsi="宋体"/>
          <w:szCs w:val="21"/>
        </w:rPr>
        <w:t>并</w:t>
      </w:r>
      <w:r>
        <w:rPr>
          <w:rFonts w:hint="eastAsia" w:ascii="宋体" w:hAnsi="宋体"/>
          <w:szCs w:val="21"/>
        </w:rPr>
        <w:t>保存拜访</w:t>
      </w:r>
      <w:r>
        <w:rPr>
          <w:rFonts w:ascii="宋体" w:hAnsi="宋体"/>
          <w:szCs w:val="21"/>
        </w:rPr>
        <w:t>记录</w:t>
      </w:r>
      <w:r>
        <w:rPr>
          <w:rFonts w:hint="eastAsia" w:ascii="宋体" w:hAnsi="宋体"/>
          <w:szCs w:val="21"/>
        </w:rPr>
        <w:t>。</w:t>
      </w:r>
    </w:p>
    <w:p>
      <w:pPr>
        <w:spacing w:line="360" w:lineRule="auto"/>
        <w:rPr>
          <w:rFonts w:ascii="宋体" w:hAnsi="宋体"/>
          <w:szCs w:val="21"/>
        </w:rPr>
      </w:pPr>
      <w:r>
        <w:rPr>
          <w:rFonts w:ascii="黑体" w:hAnsi="黑体" w:eastAsia="黑体" w:cs="黑体"/>
          <w:szCs w:val="21"/>
        </w:rPr>
        <w:t>5</w:t>
      </w:r>
      <w:r>
        <w:rPr>
          <w:rFonts w:hint="eastAsia" w:ascii="黑体" w:hAnsi="黑体" w:eastAsia="黑体" w:cs="黑体"/>
          <w:szCs w:val="21"/>
        </w:rPr>
        <w:t>.</w:t>
      </w:r>
      <w:r>
        <w:rPr>
          <w:rFonts w:ascii="黑体" w:hAnsi="黑体" w:eastAsia="黑体" w:cs="黑体"/>
          <w:szCs w:val="21"/>
        </w:rPr>
        <w:t>1</w:t>
      </w:r>
      <w:r>
        <w:rPr>
          <w:rFonts w:hint="eastAsia" w:ascii="黑体" w:hAnsi="黑体" w:eastAsia="黑体" w:cs="黑体"/>
          <w:szCs w:val="21"/>
        </w:rPr>
        <w:t>.7</w:t>
      </w:r>
      <w:r>
        <w:rPr>
          <w:rFonts w:ascii="黑体" w:hAnsi="黑体" w:eastAsia="黑体" w:cs="黑体"/>
          <w:szCs w:val="21"/>
          <w:lang w:val="en"/>
        </w:rPr>
        <w:t xml:space="preserve"> </w:t>
      </w:r>
      <w:r>
        <w:rPr>
          <w:rFonts w:ascii="宋体" w:hAnsi="宋体"/>
          <w:szCs w:val="21"/>
        </w:rPr>
        <w:t>每月</w:t>
      </w:r>
      <w:r>
        <w:rPr>
          <w:rFonts w:hint="eastAsia" w:ascii="宋体" w:hAnsi="宋体"/>
          <w:szCs w:val="21"/>
        </w:rPr>
        <w:t>月</w:t>
      </w:r>
      <w:r>
        <w:rPr>
          <w:rFonts w:ascii="宋体" w:hAnsi="宋体"/>
          <w:szCs w:val="21"/>
        </w:rPr>
        <w:t>末与业主委员会（或居民委员会）例会沟通，</w:t>
      </w:r>
      <w:r>
        <w:rPr>
          <w:rFonts w:hint="eastAsia" w:ascii="宋体" w:hAnsi="宋体"/>
          <w:szCs w:val="21"/>
        </w:rPr>
        <w:t>通报工作情况，听取意见和建议</w:t>
      </w:r>
      <w:r>
        <w:rPr>
          <w:rFonts w:ascii="宋体" w:hAnsi="宋体"/>
          <w:szCs w:val="21"/>
        </w:rPr>
        <w:t xml:space="preserve">。 </w:t>
      </w:r>
    </w:p>
    <w:p>
      <w:pPr>
        <w:spacing w:line="360" w:lineRule="auto"/>
        <w:rPr>
          <w:rFonts w:ascii="宋体" w:hAnsi="宋体"/>
          <w:szCs w:val="21"/>
        </w:rPr>
      </w:pPr>
      <w:r>
        <w:rPr>
          <w:rFonts w:ascii="黑体" w:hAnsi="黑体" w:eastAsia="黑体" w:cs="黑体"/>
          <w:szCs w:val="21"/>
        </w:rPr>
        <w:t>5</w:t>
      </w:r>
      <w:r>
        <w:rPr>
          <w:rFonts w:hint="eastAsia" w:ascii="黑体" w:hAnsi="黑体" w:eastAsia="黑体" w:cs="黑体"/>
          <w:szCs w:val="21"/>
        </w:rPr>
        <w:t>.</w:t>
      </w:r>
      <w:r>
        <w:rPr>
          <w:rFonts w:ascii="黑体" w:hAnsi="黑体" w:eastAsia="黑体" w:cs="黑体"/>
          <w:szCs w:val="21"/>
        </w:rPr>
        <w:t>1</w:t>
      </w:r>
      <w:r>
        <w:rPr>
          <w:rFonts w:hint="eastAsia" w:ascii="黑体" w:hAnsi="黑体" w:eastAsia="黑体" w:cs="黑体"/>
          <w:szCs w:val="21"/>
        </w:rPr>
        <w:t>.8</w:t>
      </w:r>
      <w:r>
        <w:rPr>
          <w:rFonts w:ascii="黑体" w:hAnsi="黑体" w:eastAsia="黑体" w:cs="黑体"/>
          <w:szCs w:val="21"/>
          <w:lang w:val="en"/>
        </w:rPr>
        <w:t xml:space="preserve"> </w:t>
      </w:r>
      <w:r>
        <w:rPr>
          <w:rFonts w:hint="eastAsia" w:ascii="宋体" w:hAnsi="宋体"/>
          <w:szCs w:val="21"/>
        </w:rPr>
        <w:t>与特约服务对象有书面的特约服务合同（协议），</w:t>
      </w:r>
      <w:r>
        <w:rPr>
          <w:rFonts w:ascii="宋体" w:hAnsi="宋体"/>
          <w:szCs w:val="21"/>
        </w:rPr>
        <w:t>服务人员具备相应的资格和能力，按要求有偿提供服务。</w:t>
      </w:r>
    </w:p>
    <w:p>
      <w:pPr>
        <w:spacing w:line="360" w:lineRule="auto"/>
        <w:rPr>
          <w:rFonts w:ascii="黑体" w:hAnsi="黑体" w:eastAsia="黑体" w:cs="黑体"/>
          <w:szCs w:val="21"/>
        </w:rPr>
      </w:pPr>
      <w:r>
        <w:rPr>
          <w:rFonts w:ascii="黑体" w:hAnsi="黑体" w:eastAsia="黑体" w:cs="黑体"/>
          <w:szCs w:val="21"/>
        </w:rPr>
        <w:t>5</w:t>
      </w:r>
      <w:r>
        <w:rPr>
          <w:rFonts w:hint="eastAsia" w:ascii="黑体" w:hAnsi="黑体" w:eastAsia="黑体" w:cs="黑体"/>
          <w:szCs w:val="21"/>
        </w:rPr>
        <w:t>.</w:t>
      </w:r>
      <w:r>
        <w:rPr>
          <w:rFonts w:ascii="黑体" w:hAnsi="黑体" w:eastAsia="黑体" w:cs="黑体"/>
          <w:szCs w:val="21"/>
        </w:rPr>
        <w:t>2</w:t>
      </w:r>
      <w:r>
        <w:rPr>
          <w:rFonts w:ascii="黑体" w:hAnsi="黑体" w:eastAsia="黑体" w:cs="黑体"/>
          <w:szCs w:val="21"/>
          <w:lang w:val="en"/>
        </w:rPr>
        <w:t xml:space="preserve"> </w:t>
      </w:r>
      <w:r>
        <w:rPr>
          <w:rFonts w:hint="eastAsia" w:ascii="黑体" w:hAnsi="黑体" w:eastAsia="黑体" w:cs="黑体"/>
          <w:szCs w:val="21"/>
          <w:lang w:val="en"/>
        </w:rPr>
        <w:t>客户</w:t>
      </w:r>
      <w:r>
        <w:rPr>
          <w:rFonts w:hint="eastAsia" w:ascii="黑体" w:hAnsi="黑体" w:eastAsia="黑体" w:cs="黑体"/>
          <w:szCs w:val="21"/>
        </w:rPr>
        <w:t>接待</w:t>
      </w:r>
    </w:p>
    <w:p>
      <w:pPr>
        <w:spacing w:line="360" w:lineRule="auto"/>
        <w:rPr>
          <w:rFonts w:ascii="宋体" w:hAnsi="宋体"/>
          <w:szCs w:val="21"/>
        </w:rPr>
      </w:pPr>
      <w:r>
        <w:rPr>
          <w:rFonts w:ascii="黑体" w:hAnsi="黑体" w:eastAsia="黑体" w:cs="黑体"/>
          <w:szCs w:val="21"/>
        </w:rPr>
        <w:t>5</w:t>
      </w:r>
      <w:r>
        <w:rPr>
          <w:rFonts w:hint="eastAsia" w:ascii="黑体" w:hAnsi="黑体" w:eastAsia="黑体" w:cs="黑体"/>
          <w:szCs w:val="21"/>
        </w:rPr>
        <w:t>.</w:t>
      </w:r>
      <w:r>
        <w:rPr>
          <w:rFonts w:ascii="黑体" w:hAnsi="黑体" w:eastAsia="黑体" w:cs="黑体"/>
          <w:szCs w:val="21"/>
        </w:rPr>
        <w:t>2</w:t>
      </w:r>
      <w:r>
        <w:rPr>
          <w:rFonts w:hint="eastAsia" w:ascii="黑体" w:hAnsi="黑体" w:eastAsia="黑体" w:cs="黑体"/>
          <w:szCs w:val="21"/>
        </w:rPr>
        <w:t>.</w:t>
      </w:r>
      <w:r>
        <w:rPr>
          <w:rFonts w:ascii="黑体" w:hAnsi="黑体" w:eastAsia="黑体" w:cs="黑体"/>
          <w:szCs w:val="21"/>
        </w:rPr>
        <w:t>1</w:t>
      </w:r>
      <w:r>
        <w:rPr>
          <w:rFonts w:hint="eastAsia" w:ascii="宋体" w:hAnsi="宋体"/>
          <w:szCs w:val="21"/>
        </w:rPr>
        <w:t>客户咨询应当当即回复，回复不可超过</w:t>
      </w:r>
      <w:r>
        <w:rPr>
          <w:rFonts w:ascii="宋体" w:hAnsi="宋体"/>
          <w:szCs w:val="21"/>
        </w:rPr>
        <w:t>2</w:t>
      </w:r>
      <w:r>
        <w:rPr>
          <w:rFonts w:hint="eastAsia" w:ascii="宋体" w:hAnsi="宋体"/>
          <w:szCs w:val="21"/>
        </w:rPr>
        <w:t>个工作日（含当天）；</w:t>
      </w:r>
    </w:p>
    <w:p>
      <w:pPr>
        <w:spacing w:line="360" w:lineRule="auto"/>
        <w:rPr>
          <w:rFonts w:ascii="宋体" w:hAnsi="宋体"/>
          <w:szCs w:val="21"/>
        </w:rPr>
      </w:pPr>
      <w:r>
        <w:rPr>
          <w:rFonts w:ascii="黑体" w:hAnsi="黑体" w:eastAsia="黑体" w:cs="黑体"/>
          <w:szCs w:val="21"/>
        </w:rPr>
        <w:t>5</w:t>
      </w:r>
      <w:r>
        <w:rPr>
          <w:rFonts w:hint="eastAsia" w:ascii="黑体" w:hAnsi="黑体" w:eastAsia="黑体" w:cs="黑体"/>
          <w:szCs w:val="21"/>
        </w:rPr>
        <w:t>.</w:t>
      </w:r>
      <w:r>
        <w:rPr>
          <w:rFonts w:ascii="黑体" w:hAnsi="黑体" w:eastAsia="黑体" w:cs="黑体"/>
          <w:szCs w:val="21"/>
        </w:rPr>
        <w:t>2</w:t>
      </w:r>
      <w:r>
        <w:rPr>
          <w:rFonts w:hint="eastAsia" w:ascii="黑体" w:hAnsi="黑体" w:eastAsia="黑体" w:cs="黑体"/>
          <w:szCs w:val="21"/>
        </w:rPr>
        <w:t>.</w:t>
      </w:r>
      <w:r>
        <w:rPr>
          <w:rFonts w:ascii="黑体" w:hAnsi="黑体" w:eastAsia="黑体" w:cs="黑体"/>
          <w:szCs w:val="21"/>
        </w:rPr>
        <w:t>2</w:t>
      </w:r>
      <w:r>
        <w:rPr>
          <w:rFonts w:hint="eastAsia" w:ascii="宋体" w:hAnsi="宋体"/>
          <w:szCs w:val="21"/>
        </w:rPr>
        <w:t>客户意见、建议应在</w:t>
      </w:r>
      <w:r>
        <w:rPr>
          <w:rFonts w:ascii="宋体" w:hAnsi="宋体"/>
          <w:szCs w:val="21"/>
        </w:rPr>
        <w:t>3</w:t>
      </w:r>
      <w:r>
        <w:rPr>
          <w:rFonts w:hint="eastAsia" w:ascii="宋体" w:hAnsi="宋体"/>
          <w:szCs w:val="21"/>
        </w:rPr>
        <w:t>个工作日</w:t>
      </w:r>
      <w:r>
        <w:rPr>
          <w:rFonts w:ascii="宋体" w:hAnsi="宋体"/>
          <w:szCs w:val="21"/>
        </w:rPr>
        <w:t>内回复</w:t>
      </w:r>
      <w:r>
        <w:rPr>
          <w:rFonts w:hint="eastAsia" w:ascii="宋体" w:hAnsi="宋体"/>
          <w:szCs w:val="21"/>
        </w:rPr>
        <w:t>（含当天）；</w:t>
      </w:r>
    </w:p>
    <w:p>
      <w:pPr>
        <w:spacing w:line="360" w:lineRule="auto"/>
        <w:rPr>
          <w:rFonts w:ascii="宋体" w:hAnsi="宋体"/>
          <w:szCs w:val="21"/>
        </w:rPr>
      </w:pPr>
      <w:r>
        <w:rPr>
          <w:rFonts w:ascii="黑体" w:hAnsi="黑体" w:eastAsia="黑体" w:cs="黑体"/>
          <w:szCs w:val="21"/>
        </w:rPr>
        <w:t>5</w:t>
      </w:r>
      <w:r>
        <w:rPr>
          <w:rFonts w:hint="eastAsia" w:ascii="黑体" w:hAnsi="黑体" w:eastAsia="黑体" w:cs="黑体"/>
          <w:szCs w:val="21"/>
        </w:rPr>
        <w:t>.</w:t>
      </w:r>
      <w:r>
        <w:rPr>
          <w:rFonts w:ascii="黑体" w:hAnsi="黑体" w:eastAsia="黑体" w:cs="黑体"/>
          <w:szCs w:val="21"/>
        </w:rPr>
        <w:t>2</w:t>
      </w:r>
      <w:r>
        <w:rPr>
          <w:rFonts w:hint="eastAsia" w:ascii="黑体" w:hAnsi="黑体" w:eastAsia="黑体" w:cs="黑体"/>
          <w:szCs w:val="21"/>
        </w:rPr>
        <w:t>.</w:t>
      </w:r>
      <w:r>
        <w:rPr>
          <w:rFonts w:ascii="黑体" w:hAnsi="黑体" w:eastAsia="黑体" w:cs="黑体"/>
          <w:szCs w:val="21"/>
        </w:rPr>
        <w:t>3</w:t>
      </w:r>
      <w:r>
        <w:rPr>
          <w:rFonts w:hint="eastAsia" w:ascii="宋体" w:hAnsi="宋体"/>
          <w:szCs w:val="21"/>
        </w:rPr>
        <w:t>客户</w:t>
      </w:r>
      <w:r>
        <w:rPr>
          <w:rFonts w:ascii="宋体" w:hAnsi="宋体"/>
          <w:szCs w:val="21"/>
        </w:rPr>
        <w:t>求助</w:t>
      </w:r>
      <w:r>
        <w:rPr>
          <w:rFonts w:hint="eastAsia" w:ascii="宋体" w:hAnsi="宋体"/>
          <w:szCs w:val="21"/>
        </w:rPr>
        <w:t>应当当即回复，回复不可超过</w:t>
      </w:r>
      <w:r>
        <w:rPr>
          <w:rFonts w:ascii="宋体" w:hAnsi="宋体"/>
          <w:szCs w:val="21"/>
        </w:rPr>
        <w:t>2</w:t>
      </w:r>
      <w:r>
        <w:rPr>
          <w:rFonts w:hint="eastAsia" w:ascii="宋体" w:hAnsi="宋体"/>
          <w:szCs w:val="21"/>
        </w:rPr>
        <w:t>个工作日（含当天）；</w:t>
      </w:r>
    </w:p>
    <w:p>
      <w:pPr>
        <w:spacing w:line="360" w:lineRule="auto"/>
        <w:rPr>
          <w:rFonts w:ascii="宋体" w:hAnsi="宋体"/>
          <w:szCs w:val="21"/>
        </w:rPr>
      </w:pPr>
      <w:r>
        <w:rPr>
          <w:rFonts w:ascii="黑体" w:hAnsi="黑体" w:eastAsia="黑体" w:cs="黑体"/>
          <w:szCs w:val="21"/>
        </w:rPr>
        <w:t>5</w:t>
      </w:r>
      <w:r>
        <w:rPr>
          <w:rFonts w:hint="eastAsia" w:ascii="黑体" w:hAnsi="黑体" w:eastAsia="黑体" w:cs="黑体"/>
          <w:szCs w:val="21"/>
        </w:rPr>
        <w:t>.</w:t>
      </w:r>
      <w:r>
        <w:rPr>
          <w:rFonts w:ascii="黑体" w:hAnsi="黑体" w:eastAsia="黑体" w:cs="黑体"/>
          <w:szCs w:val="21"/>
        </w:rPr>
        <w:t>2</w:t>
      </w:r>
      <w:r>
        <w:rPr>
          <w:rFonts w:hint="eastAsia" w:ascii="黑体" w:hAnsi="黑体" w:eastAsia="黑体" w:cs="黑体"/>
          <w:szCs w:val="21"/>
        </w:rPr>
        <w:t>.</w:t>
      </w:r>
      <w:r>
        <w:rPr>
          <w:rFonts w:ascii="黑体" w:hAnsi="黑体" w:eastAsia="黑体" w:cs="黑体"/>
          <w:szCs w:val="21"/>
        </w:rPr>
        <w:t>4</w:t>
      </w:r>
      <w:r>
        <w:rPr>
          <w:rFonts w:hint="eastAsia" w:ascii="宋体" w:hAnsi="宋体"/>
          <w:szCs w:val="21"/>
        </w:rPr>
        <w:t>客户</w:t>
      </w:r>
      <w:r>
        <w:rPr>
          <w:rFonts w:ascii="宋体" w:hAnsi="宋体"/>
          <w:szCs w:val="21"/>
        </w:rPr>
        <w:t>投诉应</w:t>
      </w:r>
      <w:r>
        <w:rPr>
          <w:rFonts w:hint="eastAsia" w:ascii="宋体" w:hAnsi="宋体"/>
          <w:szCs w:val="21"/>
        </w:rPr>
        <w:t>当在</w:t>
      </w:r>
      <w:r>
        <w:rPr>
          <w:rFonts w:ascii="宋体" w:hAnsi="宋体"/>
          <w:szCs w:val="21"/>
        </w:rPr>
        <w:t>5</w:t>
      </w:r>
      <w:r>
        <w:rPr>
          <w:rFonts w:hint="eastAsia" w:ascii="宋体" w:hAnsi="宋体"/>
          <w:szCs w:val="21"/>
        </w:rPr>
        <w:t>个工作日</w:t>
      </w:r>
      <w:r>
        <w:rPr>
          <w:rFonts w:ascii="宋体" w:hAnsi="宋体"/>
          <w:szCs w:val="21"/>
        </w:rPr>
        <w:t>内回复</w:t>
      </w:r>
      <w:r>
        <w:rPr>
          <w:rFonts w:hint="eastAsia" w:ascii="宋体" w:hAnsi="宋体"/>
          <w:szCs w:val="21"/>
        </w:rPr>
        <w:t>（含当天）；</w:t>
      </w:r>
    </w:p>
    <w:p>
      <w:pPr>
        <w:spacing w:line="360" w:lineRule="auto"/>
        <w:rPr>
          <w:rFonts w:ascii="宋体" w:hAnsi="宋体"/>
          <w:szCs w:val="21"/>
        </w:rPr>
      </w:pPr>
      <w:r>
        <w:rPr>
          <w:rFonts w:ascii="黑体" w:hAnsi="黑体" w:eastAsia="黑体" w:cs="黑体"/>
          <w:szCs w:val="21"/>
        </w:rPr>
        <w:t>5</w:t>
      </w:r>
      <w:r>
        <w:rPr>
          <w:rFonts w:hint="eastAsia" w:ascii="黑体" w:hAnsi="黑体" w:eastAsia="黑体" w:cs="黑体"/>
          <w:szCs w:val="21"/>
        </w:rPr>
        <w:t>.</w:t>
      </w:r>
      <w:r>
        <w:rPr>
          <w:rFonts w:ascii="黑体" w:hAnsi="黑体" w:eastAsia="黑体" w:cs="黑体"/>
          <w:szCs w:val="21"/>
        </w:rPr>
        <w:t>2</w:t>
      </w:r>
      <w:r>
        <w:rPr>
          <w:rFonts w:hint="eastAsia" w:ascii="黑体" w:hAnsi="黑体" w:eastAsia="黑体" w:cs="黑体"/>
          <w:szCs w:val="21"/>
        </w:rPr>
        <w:t>.</w:t>
      </w:r>
      <w:r>
        <w:rPr>
          <w:rFonts w:ascii="黑体" w:hAnsi="黑体" w:eastAsia="黑体" w:cs="黑体"/>
          <w:szCs w:val="21"/>
        </w:rPr>
        <w:t>5</w:t>
      </w:r>
      <w:r>
        <w:rPr>
          <w:rFonts w:ascii="宋体" w:hAnsi="宋体"/>
          <w:szCs w:val="21"/>
        </w:rPr>
        <w:t>客户</w:t>
      </w:r>
      <w:r>
        <w:rPr>
          <w:rFonts w:hint="eastAsia" w:ascii="宋体" w:hAnsi="宋体"/>
          <w:szCs w:val="21"/>
        </w:rPr>
        <w:t>接待服务</w:t>
      </w:r>
      <w:r>
        <w:rPr>
          <w:rFonts w:ascii="宋体" w:hAnsi="宋体"/>
          <w:szCs w:val="21"/>
        </w:rPr>
        <w:t>回访率</w:t>
      </w:r>
      <w:r>
        <w:rPr>
          <w:rFonts w:hint="eastAsia" w:ascii="宋体" w:hAnsi="宋体"/>
          <w:szCs w:val="21"/>
        </w:rPr>
        <w:t>最低应当达到</w:t>
      </w:r>
      <w:r>
        <w:rPr>
          <w:rFonts w:ascii="宋体" w:hAnsi="宋体"/>
          <w:szCs w:val="21"/>
        </w:rPr>
        <w:t>75</w:t>
      </w:r>
      <w:r>
        <w:rPr>
          <w:rFonts w:hint="eastAsia" w:ascii="宋体" w:hAnsi="宋体"/>
          <w:szCs w:val="21"/>
        </w:rPr>
        <w:t>%，并保存接待记录单、回访记录等。</w:t>
      </w:r>
    </w:p>
    <w:p>
      <w:pPr>
        <w:spacing w:line="360" w:lineRule="auto"/>
        <w:rPr>
          <w:rFonts w:ascii="黑体" w:hAnsi="黑体" w:eastAsia="黑体" w:cs="黑体"/>
          <w:szCs w:val="21"/>
        </w:rPr>
      </w:pPr>
      <w:r>
        <w:rPr>
          <w:rFonts w:ascii="黑体" w:hAnsi="黑体" w:eastAsia="黑体" w:cs="黑体"/>
          <w:szCs w:val="21"/>
        </w:rPr>
        <w:t>5</w:t>
      </w:r>
      <w:r>
        <w:rPr>
          <w:rFonts w:hint="eastAsia" w:ascii="黑体" w:hAnsi="黑体" w:eastAsia="黑体" w:cs="黑体"/>
          <w:szCs w:val="21"/>
        </w:rPr>
        <w:t>.</w:t>
      </w:r>
      <w:r>
        <w:rPr>
          <w:rFonts w:ascii="黑体" w:hAnsi="黑体" w:eastAsia="黑体" w:cs="黑体"/>
          <w:szCs w:val="21"/>
        </w:rPr>
        <w:t>3</w:t>
      </w:r>
      <w:r>
        <w:rPr>
          <w:rFonts w:ascii="黑体" w:hAnsi="黑体" w:eastAsia="黑体" w:cs="黑体"/>
          <w:szCs w:val="21"/>
          <w:lang w:val="en"/>
        </w:rPr>
        <w:t xml:space="preserve"> </w:t>
      </w:r>
      <w:r>
        <w:rPr>
          <w:rFonts w:hint="eastAsia" w:ascii="黑体" w:hAnsi="黑体" w:eastAsia="黑体" w:cs="黑体"/>
          <w:szCs w:val="21"/>
        </w:rPr>
        <w:t>报修接待</w:t>
      </w:r>
    </w:p>
    <w:p>
      <w:pPr>
        <w:spacing w:line="360" w:lineRule="auto"/>
        <w:rPr>
          <w:rFonts w:ascii="宋体" w:hAnsi="宋体"/>
          <w:szCs w:val="21"/>
        </w:rPr>
      </w:pPr>
      <w:r>
        <w:rPr>
          <w:rFonts w:ascii="黑体" w:hAnsi="黑体" w:eastAsia="黑体" w:cs="黑体"/>
          <w:szCs w:val="21"/>
        </w:rPr>
        <w:t>5</w:t>
      </w:r>
      <w:r>
        <w:rPr>
          <w:rFonts w:hint="eastAsia" w:ascii="黑体" w:hAnsi="黑体" w:eastAsia="黑体" w:cs="黑体"/>
          <w:szCs w:val="21"/>
        </w:rPr>
        <w:t>.</w:t>
      </w:r>
      <w:r>
        <w:rPr>
          <w:rFonts w:ascii="黑体" w:hAnsi="黑体" w:eastAsia="黑体" w:cs="黑体"/>
          <w:szCs w:val="21"/>
        </w:rPr>
        <w:t>3</w:t>
      </w:r>
      <w:r>
        <w:rPr>
          <w:rFonts w:hint="eastAsia" w:ascii="黑体" w:hAnsi="黑体" w:eastAsia="黑体" w:cs="黑体"/>
          <w:szCs w:val="21"/>
        </w:rPr>
        <w:t>.</w:t>
      </w:r>
      <w:r>
        <w:rPr>
          <w:rFonts w:ascii="黑体" w:hAnsi="黑体" w:eastAsia="黑体" w:cs="黑体"/>
          <w:szCs w:val="21"/>
        </w:rPr>
        <w:t>1</w:t>
      </w:r>
      <w:r>
        <w:rPr>
          <w:rFonts w:ascii="宋体" w:hAnsi="宋体"/>
          <w:szCs w:val="21"/>
        </w:rPr>
        <w:t>急修项目</w:t>
      </w:r>
      <w:r>
        <w:rPr>
          <w:rFonts w:hint="eastAsia" w:ascii="宋体" w:hAnsi="宋体"/>
          <w:szCs w:val="21"/>
        </w:rPr>
        <w:t>应当半</w:t>
      </w:r>
      <w:r>
        <w:rPr>
          <w:rFonts w:ascii="宋体" w:hAnsi="宋体"/>
          <w:szCs w:val="21"/>
        </w:rPr>
        <w:t>小时内到场处置</w:t>
      </w:r>
      <w:r>
        <w:rPr>
          <w:rFonts w:hint="eastAsia" w:ascii="宋体" w:hAnsi="宋体"/>
          <w:szCs w:val="21"/>
        </w:rPr>
        <w:t>，2</w:t>
      </w:r>
      <w:r>
        <w:rPr>
          <w:rFonts w:ascii="宋体" w:hAnsi="宋体"/>
          <w:szCs w:val="21"/>
        </w:rPr>
        <w:t>4</w:t>
      </w:r>
      <w:r>
        <w:rPr>
          <w:rFonts w:hint="eastAsia" w:ascii="宋体" w:hAnsi="宋体"/>
          <w:szCs w:val="21"/>
        </w:rPr>
        <w:t>小时内修复；</w:t>
      </w:r>
    </w:p>
    <w:p>
      <w:pPr>
        <w:spacing w:line="360" w:lineRule="auto"/>
        <w:rPr>
          <w:rFonts w:ascii="宋体" w:hAnsi="宋体"/>
          <w:szCs w:val="21"/>
        </w:rPr>
      </w:pPr>
      <w:r>
        <w:rPr>
          <w:rFonts w:ascii="黑体" w:hAnsi="黑体" w:eastAsia="黑体" w:cs="黑体"/>
          <w:szCs w:val="21"/>
        </w:rPr>
        <w:t>5</w:t>
      </w:r>
      <w:r>
        <w:rPr>
          <w:rFonts w:hint="eastAsia" w:ascii="黑体" w:hAnsi="黑体" w:eastAsia="黑体" w:cs="黑体"/>
          <w:szCs w:val="21"/>
        </w:rPr>
        <w:t>.</w:t>
      </w:r>
      <w:r>
        <w:rPr>
          <w:rFonts w:ascii="黑体" w:hAnsi="黑体" w:eastAsia="黑体" w:cs="黑体"/>
          <w:szCs w:val="21"/>
        </w:rPr>
        <w:t>3</w:t>
      </w:r>
      <w:r>
        <w:rPr>
          <w:rFonts w:hint="eastAsia" w:ascii="黑体" w:hAnsi="黑体" w:eastAsia="黑体" w:cs="黑体"/>
          <w:szCs w:val="21"/>
        </w:rPr>
        <w:t>.</w:t>
      </w:r>
      <w:r>
        <w:rPr>
          <w:rFonts w:ascii="黑体" w:hAnsi="黑体" w:eastAsia="黑体" w:cs="黑体"/>
          <w:szCs w:val="21"/>
        </w:rPr>
        <w:t>2</w:t>
      </w:r>
      <w:r>
        <w:rPr>
          <w:rFonts w:ascii="宋体" w:hAnsi="宋体"/>
          <w:szCs w:val="21"/>
        </w:rPr>
        <w:t>一般</w:t>
      </w:r>
      <w:r>
        <w:rPr>
          <w:rFonts w:hint="eastAsia" w:ascii="宋体" w:hAnsi="宋体"/>
          <w:szCs w:val="21"/>
        </w:rPr>
        <w:t>维修</w:t>
      </w:r>
      <w:r>
        <w:rPr>
          <w:rFonts w:ascii="宋体" w:hAnsi="宋体"/>
          <w:szCs w:val="21"/>
        </w:rPr>
        <w:t>项目</w:t>
      </w:r>
      <w:r>
        <w:rPr>
          <w:rFonts w:hint="eastAsia" w:ascii="宋体" w:hAnsi="宋体"/>
          <w:szCs w:val="21"/>
        </w:rPr>
        <w:t>应当</w:t>
      </w:r>
      <w:r>
        <w:rPr>
          <w:rFonts w:ascii="宋体" w:hAnsi="宋体"/>
          <w:szCs w:val="21"/>
        </w:rPr>
        <w:t>72</w:t>
      </w:r>
      <w:r>
        <w:rPr>
          <w:rFonts w:hint="eastAsia" w:ascii="宋体" w:hAnsi="宋体"/>
          <w:szCs w:val="21"/>
        </w:rPr>
        <w:t>小时内</w:t>
      </w:r>
      <w:r>
        <w:rPr>
          <w:rFonts w:ascii="宋体" w:hAnsi="宋体"/>
          <w:szCs w:val="21"/>
        </w:rPr>
        <w:t>修复（</w:t>
      </w:r>
      <w:r>
        <w:rPr>
          <w:rFonts w:hint="eastAsia" w:ascii="宋体" w:hAnsi="宋体"/>
          <w:szCs w:val="21"/>
        </w:rPr>
        <w:t>维修</w:t>
      </w:r>
      <w:r>
        <w:rPr>
          <w:rFonts w:ascii="宋体" w:hAnsi="宋体"/>
          <w:szCs w:val="21"/>
        </w:rPr>
        <w:t>预约、雨天筑漏可不受此</w:t>
      </w:r>
      <w:r>
        <w:rPr>
          <w:rFonts w:hint="eastAsia" w:ascii="宋体" w:hAnsi="宋体"/>
          <w:szCs w:val="21"/>
        </w:rPr>
        <w:t>限制</w:t>
      </w:r>
      <w:r>
        <w:rPr>
          <w:rFonts w:ascii="宋体" w:hAnsi="宋体"/>
          <w:szCs w:val="21"/>
        </w:rPr>
        <w:t>）。</w:t>
      </w:r>
    </w:p>
    <w:p>
      <w:pPr>
        <w:spacing w:line="360" w:lineRule="auto"/>
        <w:rPr>
          <w:rFonts w:ascii="宋体" w:hAnsi="宋体"/>
          <w:szCs w:val="21"/>
        </w:rPr>
      </w:pPr>
      <w:r>
        <w:rPr>
          <w:rFonts w:ascii="黑体" w:hAnsi="黑体" w:eastAsia="黑体" w:cs="黑体"/>
          <w:szCs w:val="21"/>
        </w:rPr>
        <w:t>5</w:t>
      </w:r>
      <w:r>
        <w:rPr>
          <w:rFonts w:hint="eastAsia" w:ascii="黑体" w:hAnsi="黑体" w:eastAsia="黑体" w:cs="黑体"/>
          <w:szCs w:val="21"/>
        </w:rPr>
        <w:t>.</w:t>
      </w:r>
      <w:r>
        <w:rPr>
          <w:rFonts w:ascii="黑体" w:hAnsi="黑体" w:eastAsia="黑体" w:cs="黑体"/>
          <w:szCs w:val="21"/>
        </w:rPr>
        <w:t>3</w:t>
      </w:r>
      <w:r>
        <w:rPr>
          <w:rFonts w:hint="eastAsia" w:ascii="黑体" w:hAnsi="黑体" w:eastAsia="黑体" w:cs="黑体"/>
          <w:szCs w:val="21"/>
        </w:rPr>
        <w:t>.</w:t>
      </w:r>
      <w:r>
        <w:rPr>
          <w:rFonts w:ascii="黑体" w:hAnsi="黑体" w:eastAsia="黑体" w:cs="黑体"/>
          <w:szCs w:val="21"/>
        </w:rPr>
        <w:t>3</w:t>
      </w:r>
      <w:r>
        <w:rPr>
          <w:rFonts w:ascii="宋体" w:hAnsi="宋体"/>
          <w:szCs w:val="21"/>
        </w:rPr>
        <w:t>报修投诉应</w:t>
      </w:r>
      <w:r>
        <w:rPr>
          <w:rFonts w:hint="eastAsia" w:ascii="宋体" w:hAnsi="宋体"/>
          <w:szCs w:val="21"/>
        </w:rPr>
        <w:t>当在</w:t>
      </w:r>
      <w:r>
        <w:rPr>
          <w:rFonts w:ascii="宋体" w:hAnsi="宋体"/>
          <w:szCs w:val="21"/>
        </w:rPr>
        <w:t>2</w:t>
      </w:r>
      <w:r>
        <w:rPr>
          <w:rFonts w:hint="eastAsia" w:ascii="宋体" w:hAnsi="宋体"/>
          <w:szCs w:val="21"/>
        </w:rPr>
        <w:t>个工作日</w:t>
      </w:r>
      <w:r>
        <w:rPr>
          <w:rFonts w:ascii="宋体" w:hAnsi="宋体"/>
          <w:szCs w:val="21"/>
        </w:rPr>
        <w:t>内回复</w:t>
      </w:r>
      <w:r>
        <w:rPr>
          <w:rFonts w:hint="eastAsia" w:ascii="宋体" w:hAnsi="宋体"/>
          <w:szCs w:val="21"/>
        </w:rPr>
        <w:t>（含当天）；</w:t>
      </w:r>
    </w:p>
    <w:p>
      <w:pPr>
        <w:spacing w:line="360" w:lineRule="auto"/>
        <w:rPr>
          <w:rFonts w:ascii="宋体" w:hAnsi="宋体"/>
          <w:szCs w:val="21"/>
        </w:rPr>
      </w:pPr>
      <w:r>
        <w:rPr>
          <w:rFonts w:ascii="黑体" w:hAnsi="黑体" w:eastAsia="黑体" w:cs="黑体"/>
          <w:szCs w:val="21"/>
        </w:rPr>
        <w:t>5</w:t>
      </w:r>
      <w:r>
        <w:rPr>
          <w:rFonts w:hint="eastAsia" w:ascii="黑体" w:hAnsi="黑体" w:eastAsia="黑体" w:cs="黑体"/>
          <w:szCs w:val="21"/>
        </w:rPr>
        <w:t>.</w:t>
      </w:r>
      <w:r>
        <w:rPr>
          <w:rFonts w:ascii="黑体" w:hAnsi="黑体" w:eastAsia="黑体" w:cs="黑体"/>
          <w:szCs w:val="21"/>
        </w:rPr>
        <w:t>3</w:t>
      </w:r>
      <w:r>
        <w:rPr>
          <w:rFonts w:hint="eastAsia" w:ascii="黑体" w:hAnsi="黑体" w:eastAsia="黑体" w:cs="黑体"/>
          <w:szCs w:val="21"/>
        </w:rPr>
        <w:t>.</w:t>
      </w:r>
      <w:r>
        <w:rPr>
          <w:rFonts w:ascii="黑体" w:hAnsi="黑体" w:eastAsia="黑体" w:cs="黑体"/>
          <w:szCs w:val="21"/>
        </w:rPr>
        <w:t>4</w:t>
      </w:r>
      <w:r>
        <w:rPr>
          <w:rFonts w:ascii="宋体" w:hAnsi="宋体"/>
          <w:szCs w:val="21"/>
        </w:rPr>
        <w:t>报修投诉回访率</w:t>
      </w:r>
      <w:r>
        <w:rPr>
          <w:rFonts w:hint="eastAsia" w:ascii="宋体" w:hAnsi="宋体"/>
          <w:szCs w:val="21"/>
        </w:rPr>
        <w:t>应当</w:t>
      </w:r>
      <w:r>
        <w:rPr>
          <w:rFonts w:ascii="宋体" w:hAnsi="宋体"/>
          <w:szCs w:val="21"/>
        </w:rPr>
        <w:t>达到 100%</w:t>
      </w:r>
      <w:r>
        <w:rPr>
          <w:rFonts w:hint="eastAsia" w:ascii="宋体" w:hAnsi="宋体"/>
          <w:szCs w:val="21"/>
        </w:rPr>
        <w:t>，</w:t>
      </w:r>
      <w:r>
        <w:rPr>
          <w:rFonts w:ascii="宋体" w:hAnsi="宋体"/>
          <w:szCs w:val="21"/>
        </w:rPr>
        <w:t>并</w:t>
      </w:r>
      <w:r>
        <w:rPr>
          <w:rFonts w:hint="eastAsia" w:ascii="宋体" w:hAnsi="宋体"/>
          <w:szCs w:val="21"/>
        </w:rPr>
        <w:t>保存维修单、</w:t>
      </w:r>
      <w:r>
        <w:rPr>
          <w:rFonts w:ascii="宋体" w:hAnsi="宋体"/>
          <w:szCs w:val="21"/>
        </w:rPr>
        <w:t>回访记录</w:t>
      </w:r>
      <w:r>
        <w:rPr>
          <w:rFonts w:hint="eastAsia" w:ascii="宋体" w:hAnsi="宋体"/>
          <w:szCs w:val="21"/>
        </w:rPr>
        <w:t>等</w:t>
      </w:r>
      <w:r>
        <w:rPr>
          <w:rFonts w:ascii="宋体" w:hAnsi="宋体"/>
          <w:szCs w:val="21"/>
        </w:rPr>
        <w:t>。</w:t>
      </w:r>
    </w:p>
    <w:p>
      <w:pPr>
        <w:spacing w:line="360" w:lineRule="auto"/>
        <w:rPr>
          <w:rFonts w:hint="eastAsia" w:ascii="黑体" w:hAnsi="黑体" w:eastAsia="黑体" w:cs="黑体"/>
          <w:szCs w:val="21"/>
        </w:rPr>
      </w:pPr>
      <w:r>
        <w:rPr>
          <w:rFonts w:ascii="黑体" w:hAnsi="黑体" w:eastAsia="黑体" w:cs="黑体"/>
          <w:szCs w:val="21"/>
        </w:rPr>
        <w:t>5.4分级</w:t>
      </w:r>
    </w:p>
    <w:p>
      <w:pPr>
        <w:widowControl/>
        <w:suppressAutoHyphens w:val="0"/>
        <w:kinsoku w:val="0"/>
        <w:autoSpaceDE w:val="0"/>
        <w:autoSpaceDN w:val="0"/>
        <w:adjustRightInd w:val="0"/>
        <w:snapToGrid w:val="0"/>
        <w:spacing w:before="190" w:line="197" w:lineRule="auto"/>
        <w:ind w:left="419"/>
        <w:jc w:val="left"/>
        <w:textAlignment w:val="baseline"/>
        <w:rPr>
          <w:rFonts w:ascii="宋体" w:hAnsi="宋体"/>
          <w:szCs w:val="21"/>
        </w:rPr>
      </w:pPr>
      <w:r>
        <w:rPr>
          <w:rFonts w:ascii="宋体" w:hAnsi="宋体"/>
          <w:szCs w:val="21"/>
        </w:rPr>
        <w:t>具体内容应按照附录A实施。</w:t>
      </w:r>
    </w:p>
    <w:p>
      <w:pPr>
        <w:pStyle w:val="2"/>
        <w:rPr>
          <w:rFonts w:ascii="黑体" w:hAnsi="黑体" w:eastAsia="黑体" w:cs="黑体"/>
          <w:b w:val="0"/>
          <w:bCs/>
          <w:sz w:val="21"/>
          <w:szCs w:val="21"/>
        </w:rPr>
      </w:pPr>
      <w:bookmarkStart w:id="8" w:name="_Toc1107414304"/>
      <w:r>
        <w:rPr>
          <w:rFonts w:ascii="黑体" w:hAnsi="黑体" w:eastAsia="黑体" w:cs="黑体"/>
          <w:b w:val="0"/>
          <w:bCs/>
          <w:sz w:val="21"/>
          <w:szCs w:val="21"/>
          <w:lang w:val="en"/>
        </w:rPr>
        <w:t>6</w:t>
      </w:r>
      <w:r>
        <w:rPr>
          <w:rFonts w:hint="eastAsia" w:ascii="黑体" w:hAnsi="黑体" w:eastAsia="黑体" w:cs="黑体"/>
          <w:b w:val="0"/>
          <w:bCs/>
          <w:sz w:val="21"/>
          <w:szCs w:val="21"/>
          <w:lang w:val="en"/>
        </w:rPr>
        <w:t xml:space="preserve"> </w:t>
      </w:r>
      <w:r>
        <w:rPr>
          <w:rFonts w:hint="eastAsia" w:ascii="黑体" w:hAnsi="黑体" w:eastAsia="黑体" w:cs="黑体"/>
          <w:b w:val="0"/>
          <w:bCs/>
          <w:sz w:val="21"/>
          <w:szCs w:val="21"/>
        </w:rPr>
        <w:t>综合管理</w:t>
      </w:r>
      <w:bookmarkEnd w:id="8"/>
    </w:p>
    <w:p>
      <w:pPr>
        <w:spacing w:line="360" w:lineRule="auto"/>
        <w:rPr>
          <w:rFonts w:ascii="黑体" w:hAnsi="黑体" w:eastAsia="黑体" w:cs="黑体"/>
          <w:szCs w:val="21"/>
        </w:rPr>
      </w:pPr>
      <w:r>
        <w:rPr>
          <w:rFonts w:ascii="黑体" w:hAnsi="黑体" w:eastAsia="黑体" w:cs="黑体"/>
          <w:szCs w:val="21"/>
        </w:rPr>
        <w:t>6</w:t>
      </w:r>
      <w:r>
        <w:rPr>
          <w:rFonts w:hint="eastAsia" w:ascii="黑体" w:hAnsi="黑体" w:eastAsia="黑体" w:cs="黑体"/>
          <w:szCs w:val="21"/>
        </w:rPr>
        <w:t>.1</w:t>
      </w:r>
      <w:r>
        <w:rPr>
          <w:rFonts w:ascii="黑体" w:hAnsi="黑体" w:eastAsia="黑体" w:cs="黑体"/>
          <w:szCs w:val="21"/>
          <w:lang w:val="en"/>
        </w:rPr>
        <w:t xml:space="preserve"> </w:t>
      </w:r>
      <w:r>
        <w:rPr>
          <w:rFonts w:hint="eastAsia" w:ascii="黑体" w:hAnsi="黑体" w:eastAsia="黑体" w:cs="黑体"/>
          <w:szCs w:val="21"/>
        </w:rPr>
        <w:t>物业承接查验</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.1.1</w:t>
      </w:r>
      <w:r>
        <w:rPr>
          <w:rFonts w:ascii="黑体" w:hAnsi="黑体" w:eastAsia="黑体" w:cs="黑体"/>
          <w:szCs w:val="21"/>
          <w:lang w:val="en"/>
        </w:rPr>
        <w:t xml:space="preserve"> </w:t>
      </w:r>
      <w:r>
        <w:rPr>
          <w:rFonts w:hint="eastAsia" w:ascii="宋体" w:hAnsi="宋体" w:cs="宋体"/>
          <w:szCs w:val="21"/>
        </w:rPr>
        <w:t>承接</w:t>
      </w:r>
      <w:r>
        <w:rPr>
          <w:rFonts w:hint="eastAsia" w:ascii="宋体" w:hAnsi="宋体"/>
          <w:szCs w:val="21"/>
        </w:rPr>
        <w:t>住宅物业项目，物业服务人与建设单位或业主、业主委员会按照《物业承接查验办法》规定，进行物业共用部位、共用设施设备、共用场地和移交资料的查验，并履行交接手续。</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.1.2</w:t>
      </w:r>
      <w:r>
        <w:rPr>
          <w:rFonts w:ascii="黑体" w:hAnsi="黑体" w:eastAsia="黑体" w:cs="黑体"/>
          <w:szCs w:val="21"/>
          <w:lang w:val="en"/>
        </w:rPr>
        <w:t xml:space="preserve"> </w:t>
      </w:r>
      <w:r>
        <w:rPr>
          <w:rFonts w:ascii="宋体" w:hAnsi="宋体"/>
          <w:szCs w:val="21"/>
        </w:rPr>
        <w:t>物业服务合同终止时，物业服务</w:t>
      </w:r>
      <w:r>
        <w:rPr>
          <w:rFonts w:hint="eastAsia" w:ascii="宋体" w:hAnsi="宋体"/>
          <w:szCs w:val="21"/>
        </w:rPr>
        <w:t>人</w:t>
      </w:r>
      <w:r>
        <w:rPr>
          <w:rFonts w:ascii="宋体" w:hAnsi="宋体"/>
          <w:szCs w:val="21"/>
        </w:rPr>
        <w:t>应按</w:t>
      </w:r>
      <w:r>
        <w:rPr>
          <w:rFonts w:hint="eastAsia" w:ascii="宋体" w:hAnsi="宋体"/>
          <w:szCs w:val="21"/>
        </w:rPr>
        <w:t>《物业管理条例》</w:t>
      </w:r>
      <w:r>
        <w:rPr>
          <w:rFonts w:ascii="宋体" w:hAnsi="宋体"/>
          <w:szCs w:val="21"/>
        </w:rPr>
        <w:t>规定</w:t>
      </w:r>
      <w:r>
        <w:rPr>
          <w:rFonts w:hint="eastAsia" w:ascii="宋体" w:hAnsi="宋体"/>
          <w:szCs w:val="21"/>
        </w:rPr>
        <w:t>，与</w:t>
      </w:r>
      <w:r>
        <w:rPr>
          <w:rFonts w:ascii="宋体" w:hAnsi="宋体"/>
          <w:szCs w:val="21"/>
        </w:rPr>
        <w:t>建设单位或</w:t>
      </w:r>
      <w:r>
        <w:rPr>
          <w:rFonts w:hint="eastAsia" w:ascii="宋体" w:hAnsi="宋体"/>
          <w:szCs w:val="21"/>
        </w:rPr>
        <w:t>业主、</w:t>
      </w:r>
      <w:r>
        <w:rPr>
          <w:rFonts w:ascii="宋体" w:hAnsi="宋体"/>
          <w:szCs w:val="21"/>
        </w:rPr>
        <w:t>业主委员会</w:t>
      </w:r>
      <w:r>
        <w:rPr>
          <w:rFonts w:hint="eastAsia" w:ascii="宋体" w:hAnsi="宋体"/>
          <w:szCs w:val="21"/>
        </w:rPr>
        <w:t>进行物业共用部位、共用设施设备、共用场地和移交资料和财物的查验，并履行交接手续，其资料和财物包括：</w:t>
      </w:r>
    </w:p>
    <w:p>
      <w:pPr>
        <w:spacing w:line="360" w:lineRule="auto"/>
        <w:ind w:firstLine="422" w:firstLineChars="201"/>
        <w:rPr>
          <w:rFonts w:ascii="宋体" w:hAnsi="宋体"/>
          <w:szCs w:val="21"/>
        </w:rPr>
      </w:pPr>
      <w:r>
        <w:rPr>
          <w:rFonts w:hint="eastAsia" w:ascii="宋体" w:hAnsi="宋体"/>
          <w:szCs w:val="21"/>
        </w:rPr>
        <w:t>——《物业承接查验办法》规定的</w:t>
      </w:r>
      <w:r>
        <w:rPr>
          <w:rFonts w:ascii="宋体" w:hAnsi="宋体"/>
          <w:szCs w:val="21"/>
        </w:rPr>
        <w:t>资料；</w:t>
      </w:r>
    </w:p>
    <w:p>
      <w:pPr>
        <w:spacing w:line="360" w:lineRule="auto"/>
        <w:ind w:firstLine="422" w:firstLineChars="201"/>
        <w:rPr>
          <w:rFonts w:ascii="宋体" w:hAnsi="宋体"/>
          <w:szCs w:val="21"/>
        </w:rPr>
      </w:pPr>
      <w:r>
        <w:rPr>
          <w:rFonts w:hint="eastAsia" w:ascii="宋体" w:hAnsi="宋体"/>
          <w:szCs w:val="21"/>
        </w:rPr>
        <w:t>——</w:t>
      </w:r>
      <w:r>
        <w:rPr>
          <w:rFonts w:ascii="宋体" w:hAnsi="宋体"/>
          <w:szCs w:val="21"/>
        </w:rPr>
        <w:t>物业</w:t>
      </w:r>
      <w:r>
        <w:rPr>
          <w:rFonts w:hint="eastAsia" w:ascii="宋体" w:hAnsi="宋体"/>
          <w:szCs w:val="21"/>
        </w:rPr>
        <w:t>管理</w:t>
      </w:r>
      <w:r>
        <w:rPr>
          <w:rFonts w:ascii="宋体" w:hAnsi="宋体"/>
          <w:szCs w:val="21"/>
        </w:rPr>
        <w:t>服务期间形成的</w:t>
      </w:r>
      <w:r>
        <w:rPr>
          <w:rFonts w:hint="eastAsia" w:ascii="宋体" w:hAnsi="宋体"/>
          <w:szCs w:val="21"/>
        </w:rPr>
        <w:t>物业共用部位、共用设施设备、共用场地</w:t>
      </w:r>
      <w:r>
        <w:rPr>
          <w:rFonts w:ascii="宋体" w:hAnsi="宋体"/>
          <w:szCs w:val="21"/>
        </w:rPr>
        <w:t>运行、养护</w:t>
      </w:r>
      <w:r>
        <w:rPr>
          <w:rFonts w:hint="eastAsia" w:ascii="宋体" w:hAnsi="宋体"/>
          <w:szCs w:val="21"/>
        </w:rPr>
        <w:t>、</w:t>
      </w:r>
      <w:r>
        <w:rPr>
          <w:rFonts w:ascii="宋体" w:hAnsi="宋体"/>
          <w:szCs w:val="21"/>
        </w:rPr>
        <w:t>维修、更新、改造和的有关资料；</w:t>
      </w:r>
    </w:p>
    <w:p>
      <w:pPr>
        <w:spacing w:line="360" w:lineRule="auto"/>
        <w:ind w:firstLine="422" w:firstLineChars="201"/>
        <w:rPr>
          <w:rFonts w:ascii="宋体" w:hAnsi="宋体"/>
          <w:szCs w:val="21"/>
        </w:rPr>
      </w:pPr>
      <w:r>
        <w:rPr>
          <w:rFonts w:hint="eastAsia" w:ascii="宋体" w:hAnsi="宋体"/>
          <w:szCs w:val="21"/>
        </w:rPr>
        <w:t>——</w:t>
      </w:r>
      <w:r>
        <w:rPr>
          <w:rFonts w:ascii="宋体" w:hAnsi="宋体"/>
          <w:szCs w:val="21"/>
        </w:rPr>
        <w:t>采用酬金制计费方式的物业服务资金结余以及</w:t>
      </w:r>
      <w:r>
        <w:rPr>
          <w:rFonts w:hint="eastAsia" w:ascii="宋体" w:hAnsi="宋体"/>
          <w:szCs w:val="21"/>
        </w:rPr>
        <w:t>使用</w:t>
      </w:r>
      <w:r>
        <w:rPr>
          <w:rFonts w:ascii="宋体" w:hAnsi="宋体"/>
          <w:szCs w:val="21"/>
        </w:rPr>
        <w:t>物业服务资金购置的财物</w:t>
      </w:r>
      <w:r>
        <w:rPr>
          <w:rFonts w:hint="eastAsia" w:ascii="宋体" w:hAnsi="宋体"/>
          <w:szCs w:val="21"/>
        </w:rPr>
        <w:t>；</w:t>
      </w:r>
    </w:p>
    <w:p>
      <w:pPr>
        <w:spacing w:line="360" w:lineRule="auto"/>
        <w:ind w:firstLine="422" w:firstLineChars="201"/>
        <w:rPr>
          <w:rFonts w:ascii="宋体" w:hAnsi="宋体"/>
          <w:szCs w:val="21"/>
        </w:rPr>
      </w:pPr>
      <w:r>
        <w:rPr>
          <w:rFonts w:hint="eastAsia" w:ascii="宋体" w:hAnsi="宋体"/>
          <w:szCs w:val="21"/>
        </w:rPr>
        <w:t>——利用共有部分经营取得的</w:t>
      </w:r>
      <w:r>
        <w:rPr>
          <w:rFonts w:ascii="宋体" w:hAnsi="宋体"/>
          <w:szCs w:val="21"/>
        </w:rPr>
        <w:t>公共收益的结余；</w:t>
      </w:r>
    </w:p>
    <w:p>
      <w:pPr>
        <w:spacing w:line="360" w:lineRule="auto"/>
        <w:ind w:firstLine="422" w:firstLineChars="201"/>
        <w:rPr>
          <w:rFonts w:ascii="宋体" w:hAnsi="宋体"/>
          <w:szCs w:val="21"/>
        </w:rPr>
      </w:pPr>
      <w:r>
        <w:rPr>
          <w:rFonts w:hint="eastAsia" w:ascii="宋体" w:hAnsi="宋体"/>
          <w:szCs w:val="21"/>
        </w:rPr>
        <w:t>——</w:t>
      </w:r>
      <w:r>
        <w:rPr>
          <w:rFonts w:ascii="宋体" w:hAnsi="宋体"/>
          <w:szCs w:val="21"/>
        </w:rPr>
        <w:t>应当移交的其他资料和财物。</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.1.3</w:t>
      </w:r>
      <w:r>
        <w:rPr>
          <w:rFonts w:ascii="黑体" w:hAnsi="黑体" w:eastAsia="黑体" w:cs="黑体"/>
          <w:szCs w:val="21"/>
          <w:lang w:val="en"/>
        </w:rPr>
        <w:t xml:space="preserve"> </w:t>
      </w:r>
      <w:r>
        <w:rPr>
          <w:rFonts w:hint="eastAsia" w:ascii="宋体" w:hAnsi="宋体"/>
          <w:szCs w:val="21"/>
        </w:rPr>
        <w:t>承接查验有现场查验书面记录、物业承接查验协议、交接工作记录、遗留问题处理备忘录、物业承接查验备案资料等，并归档立案。</w:t>
      </w:r>
    </w:p>
    <w:p>
      <w:pPr>
        <w:spacing w:line="360" w:lineRule="auto"/>
        <w:rPr>
          <w:rFonts w:ascii="黑体" w:hAnsi="黑体" w:eastAsia="黑体" w:cs="黑体"/>
          <w:szCs w:val="21"/>
        </w:rPr>
      </w:pPr>
      <w:r>
        <w:rPr>
          <w:rFonts w:ascii="黑体" w:hAnsi="黑体" w:eastAsia="黑体" w:cs="黑体"/>
          <w:szCs w:val="21"/>
        </w:rPr>
        <w:t>6</w:t>
      </w:r>
      <w:r>
        <w:rPr>
          <w:rFonts w:hint="eastAsia" w:ascii="黑体" w:hAnsi="黑体" w:eastAsia="黑体" w:cs="黑体"/>
          <w:szCs w:val="21"/>
        </w:rPr>
        <w:t>.2</w:t>
      </w:r>
      <w:r>
        <w:rPr>
          <w:rFonts w:ascii="黑体" w:hAnsi="黑体" w:eastAsia="黑体" w:cs="黑体"/>
          <w:szCs w:val="21"/>
        </w:rPr>
        <w:t xml:space="preserve"> </w:t>
      </w:r>
      <w:r>
        <w:rPr>
          <w:rFonts w:hint="eastAsia" w:ascii="黑体" w:hAnsi="黑体" w:eastAsia="黑体" w:cs="黑体"/>
          <w:szCs w:val="21"/>
        </w:rPr>
        <w:t>财务管理</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.2.1</w:t>
      </w:r>
      <w:r>
        <w:rPr>
          <w:rFonts w:ascii="黑体" w:hAnsi="黑体" w:eastAsia="黑体" w:cs="黑体"/>
          <w:szCs w:val="21"/>
          <w:lang w:val="en"/>
        </w:rPr>
        <w:t xml:space="preserve"> </w:t>
      </w:r>
      <w:r>
        <w:rPr>
          <w:rFonts w:hint="eastAsia" w:ascii="宋体" w:hAnsi="宋体"/>
          <w:szCs w:val="21"/>
        </w:rPr>
        <w:t>物业服务人应当以物业项目管理服务机构为单位，建立独立核算的财务管理账户。</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.2.2</w:t>
      </w:r>
      <w:r>
        <w:rPr>
          <w:rFonts w:ascii="黑体" w:hAnsi="黑体" w:eastAsia="黑体" w:cs="黑体"/>
          <w:szCs w:val="21"/>
          <w:lang w:val="en"/>
        </w:rPr>
        <w:t xml:space="preserve"> </w:t>
      </w:r>
      <w:r>
        <w:rPr>
          <w:rFonts w:hint="eastAsia" w:ascii="宋体" w:hAnsi="宋体"/>
          <w:szCs w:val="21"/>
        </w:rPr>
        <w:t>物业服务人应当完善物业项目管理服务机构的财务管理制度，符合《企业会计准则——基本准则》要求，并且做到：</w:t>
      </w:r>
    </w:p>
    <w:p>
      <w:pPr>
        <w:spacing w:line="360" w:lineRule="auto"/>
        <w:ind w:firstLine="422" w:firstLineChars="201"/>
        <w:rPr>
          <w:rFonts w:ascii="宋体" w:hAnsi="宋体"/>
          <w:szCs w:val="21"/>
        </w:rPr>
      </w:pPr>
      <w:r>
        <w:rPr>
          <w:rFonts w:hint="eastAsia" w:ascii="宋体" w:hAnsi="宋体"/>
          <w:szCs w:val="21"/>
        </w:rPr>
        <w:t>——科目设置科学合理、账目清晰、操作规范，</w:t>
      </w:r>
      <w:r>
        <w:rPr>
          <w:rFonts w:ascii="宋体" w:hAnsi="宋体"/>
          <w:szCs w:val="21"/>
        </w:rPr>
        <w:t>成本核算符合规定要求</w:t>
      </w:r>
      <w:r>
        <w:rPr>
          <w:rFonts w:hint="eastAsia" w:ascii="宋体" w:hAnsi="宋体"/>
          <w:szCs w:val="21"/>
        </w:rPr>
        <w:t>；</w:t>
      </w:r>
    </w:p>
    <w:p>
      <w:pPr>
        <w:spacing w:line="360" w:lineRule="auto"/>
        <w:ind w:firstLine="422" w:firstLineChars="201"/>
        <w:rPr>
          <w:rFonts w:ascii="宋体" w:hAnsi="宋体"/>
          <w:szCs w:val="21"/>
        </w:rPr>
      </w:pPr>
      <w:r>
        <w:rPr>
          <w:rFonts w:hint="eastAsia" w:ascii="宋体" w:hAnsi="宋体"/>
          <w:szCs w:val="21"/>
        </w:rPr>
        <w:t>——按照《物业服务收费明码标价规定》要求，公示物业服务收费相关信息；</w:t>
      </w:r>
    </w:p>
    <w:p>
      <w:pPr>
        <w:spacing w:line="360" w:lineRule="auto"/>
        <w:ind w:firstLine="422" w:firstLineChars="201"/>
        <w:rPr>
          <w:rFonts w:ascii="宋体" w:hAnsi="宋体"/>
          <w:szCs w:val="21"/>
        </w:rPr>
      </w:pPr>
      <w:r>
        <w:rPr>
          <w:rFonts w:hint="eastAsia" w:ascii="宋体" w:hAnsi="宋体"/>
          <w:szCs w:val="21"/>
        </w:rPr>
        <w:t>——物业费收支按照物业服务合同约定，符合《物业服务收费管理办法》、《物业费定价成本监审办法》等相关规定；</w:t>
      </w:r>
    </w:p>
    <w:p>
      <w:pPr>
        <w:spacing w:line="360" w:lineRule="auto"/>
        <w:ind w:firstLine="422" w:firstLineChars="201"/>
        <w:rPr>
          <w:rFonts w:ascii="宋体" w:hAnsi="宋体"/>
          <w:szCs w:val="21"/>
        </w:rPr>
      </w:pPr>
      <w:r>
        <w:rPr>
          <w:rFonts w:hint="eastAsia" w:ascii="宋体" w:hAnsi="宋体"/>
          <w:szCs w:val="21"/>
        </w:rPr>
        <w:t>——特约服务按照特约服务合同（协议）约定收费，并独立核算；</w:t>
      </w:r>
      <w:r>
        <w:rPr>
          <w:rFonts w:ascii="宋体" w:hAnsi="宋体"/>
          <w:szCs w:val="21"/>
        </w:rPr>
        <w:t xml:space="preserve"> </w:t>
      </w:r>
    </w:p>
    <w:p>
      <w:pPr>
        <w:spacing w:line="360" w:lineRule="auto"/>
        <w:ind w:firstLine="422" w:firstLineChars="201"/>
        <w:rPr>
          <w:rFonts w:ascii="宋体" w:hAnsi="宋体"/>
          <w:szCs w:val="21"/>
        </w:rPr>
      </w:pPr>
      <w:r>
        <w:rPr>
          <w:rFonts w:hint="eastAsia" w:ascii="宋体" w:hAnsi="宋体"/>
          <w:szCs w:val="21"/>
        </w:rPr>
        <w:t>——利用业主共有部分经营按照经营委托协议进行收支，并独立核算；</w:t>
      </w:r>
    </w:p>
    <w:p>
      <w:pPr>
        <w:spacing w:line="360" w:lineRule="auto"/>
        <w:ind w:firstLine="422" w:firstLineChars="201"/>
        <w:rPr>
          <w:rFonts w:ascii="宋体" w:hAnsi="宋体"/>
          <w:szCs w:val="21"/>
        </w:rPr>
      </w:pPr>
      <w:r>
        <w:rPr>
          <w:rFonts w:hint="eastAsia" w:ascii="宋体" w:hAnsi="宋体"/>
          <w:szCs w:val="21"/>
        </w:rPr>
        <w:t>——接受委托代收水费、电费等其它费用按照委托收费协议收费，并独立核算；</w:t>
      </w:r>
    </w:p>
    <w:p>
      <w:pPr>
        <w:spacing w:line="360" w:lineRule="auto"/>
        <w:ind w:firstLine="422" w:firstLineChars="201"/>
        <w:rPr>
          <w:rFonts w:ascii="宋体" w:hAnsi="宋体"/>
          <w:szCs w:val="21"/>
        </w:rPr>
      </w:pPr>
      <w:r>
        <w:rPr>
          <w:rFonts w:ascii="宋体" w:hAnsi="宋体"/>
          <w:szCs w:val="21"/>
        </w:rPr>
        <w:softHyphen/>
      </w:r>
      <w:r>
        <w:rPr>
          <w:rFonts w:hint="eastAsia" w:ascii="宋体" w:hAnsi="宋体"/>
          <w:szCs w:val="21"/>
        </w:rPr>
        <w:t>——每年</w:t>
      </w:r>
      <w:r>
        <w:rPr>
          <w:rFonts w:ascii="宋体" w:hAnsi="宋体"/>
          <w:szCs w:val="21"/>
        </w:rPr>
        <w:t>聘请专业机构对资金情况进行审计</w:t>
      </w:r>
      <w:r>
        <w:rPr>
          <w:rFonts w:hint="eastAsia" w:ascii="宋体" w:hAnsi="宋体"/>
          <w:szCs w:val="21"/>
        </w:rPr>
        <w:t>，</w:t>
      </w:r>
      <w:r>
        <w:rPr>
          <w:rFonts w:ascii="宋体" w:hAnsi="宋体"/>
          <w:szCs w:val="21"/>
        </w:rPr>
        <w:t>公布物业项目资金年度预决算和收支情况</w:t>
      </w:r>
      <w:r>
        <w:rPr>
          <w:rFonts w:hint="eastAsia" w:ascii="宋体" w:hAnsi="宋体"/>
          <w:szCs w:val="21"/>
        </w:rPr>
        <w:t>。</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.2.3</w:t>
      </w:r>
      <w:r>
        <w:rPr>
          <w:rFonts w:ascii="黑体" w:hAnsi="黑体" w:eastAsia="黑体" w:cs="黑体"/>
          <w:szCs w:val="21"/>
          <w:lang w:val="en"/>
        </w:rPr>
        <w:t xml:space="preserve"> </w:t>
      </w:r>
      <w:r>
        <w:rPr>
          <w:rFonts w:ascii="宋体" w:hAnsi="宋体"/>
          <w:szCs w:val="21"/>
        </w:rPr>
        <w:t>利用</w:t>
      </w:r>
      <w:r>
        <w:rPr>
          <w:rFonts w:hint="eastAsia" w:ascii="宋体" w:hAnsi="宋体"/>
          <w:szCs w:val="21"/>
        </w:rPr>
        <w:t>业主共有部分</w:t>
      </w:r>
      <w:r>
        <w:rPr>
          <w:rFonts w:ascii="宋体" w:hAnsi="宋体"/>
          <w:szCs w:val="21"/>
        </w:rPr>
        <w:t>经营的，有业主</w:t>
      </w:r>
      <w:r>
        <w:rPr>
          <w:rFonts w:hint="eastAsia" w:ascii="宋体" w:hAnsi="宋体"/>
          <w:szCs w:val="21"/>
        </w:rPr>
        <w:t>共同决定表决文件、委托经营协议</w:t>
      </w:r>
      <w:r>
        <w:rPr>
          <w:rFonts w:ascii="宋体" w:hAnsi="宋体"/>
          <w:szCs w:val="21"/>
        </w:rPr>
        <w:t>和相关部门</w:t>
      </w:r>
      <w:r>
        <w:rPr>
          <w:rFonts w:hint="eastAsia" w:ascii="宋体" w:hAnsi="宋体"/>
          <w:szCs w:val="21"/>
        </w:rPr>
        <w:t>经营</w:t>
      </w:r>
      <w:r>
        <w:rPr>
          <w:rFonts w:ascii="宋体" w:hAnsi="宋体"/>
          <w:szCs w:val="21"/>
        </w:rPr>
        <w:t>批准文件，使用支出符合</w:t>
      </w:r>
      <w:r>
        <w:rPr>
          <w:rFonts w:hint="eastAsia" w:ascii="宋体" w:hAnsi="宋体"/>
          <w:szCs w:val="21"/>
        </w:rPr>
        <w:t>约定</w:t>
      </w:r>
      <w:r>
        <w:rPr>
          <w:rFonts w:ascii="宋体" w:hAnsi="宋体"/>
          <w:szCs w:val="21"/>
        </w:rPr>
        <w:t>。</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.2.4</w:t>
      </w:r>
      <w:r>
        <w:rPr>
          <w:rFonts w:ascii="黑体" w:hAnsi="黑体" w:eastAsia="黑体" w:cs="黑体"/>
          <w:szCs w:val="21"/>
          <w:lang w:val="en"/>
        </w:rPr>
        <w:t xml:space="preserve"> </w:t>
      </w:r>
      <w:r>
        <w:rPr>
          <w:rFonts w:hint="eastAsia" w:ascii="宋体" w:hAnsi="宋体" w:cs="宋体"/>
          <w:szCs w:val="21"/>
        </w:rPr>
        <w:t>物业</w:t>
      </w:r>
      <w:r>
        <w:rPr>
          <w:rFonts w:hint="eastAsia" w:ascii="宋体" w:hAnsi="宋体"/>
          <w:szCs w:val="21"/>
        </w:rPr>
        <w:t>项目管理服务机构</w:t>
      </w:r>
      <w:r>
        <w:rPr>
          <w:rFonts w:ascii="宋体" w:hAnsi="宋体"/>
          <w:szCs w:val="21"/>
        </w:rPr>
        <w:t>使用</w:t>
      </w:r>
      <w:r>
        <w:rPr>
          <w:rFonts w:hint="eastAsia" w:ascii="宋体" w:hAnsi="宋体"/>
          <w:szCs w:val="21"/>
        </w:rPr>
        <w:t>住宅专项维修资金</w:t>
      </w:r>
      <w:r>
        <w:rPr>
          <w:rFonts w:ascii="宋体" w:hAnsi="宋体"/>
          <w:szCs w:val="21"/>
        </w:rPr>
        <w:t>，</w:t>
      </w:r>
      <w:r>
        <w:rPr>
          <w:rFonts w:hint="eastAsia" w:ascii="宋体" w:hAnsi="宋体"/>
          <w:szCs w:val="21"/>
        </w:rPr>
        <w:t>经业主共同决定表决且主管部门同意，独立核算</w:t>
      </w:r>
      <w:r>
        <w:rPr>
          <w:rFonts w:ascii="宋体" w:hAnsi="宋体"/>
          <w:szCs w:val="21"/>
        </w:rPr>
        <w:t>、专款专用</w:t>
      </w:r>
      <w:r>
        <w:rPr>
          <w:rFonts w:hint="eastAsia" w:ascii="宋体" w:hAnsi="宋体"/>
          <w:szCs w:val="21"/>
        </w:rPr>
        <w:t>，维修工程完工后</w:t>
      </w:r>
      <w:r>
        <w:rPr>
          <w:rFonts w:ascii="宋体" w:hAnsi="宋体"/>
          <w:szCs w:val="21"/>
        </w:rPr>
        <w:t>有审计报告</w:t>
      </w:r>
      <w:r>
        <w:rPr>
          <w:rFonts w:hint="eastAsia" w:ascii="宋体" w:hAnsi="宋体"/>
          <w:szCs w:val="21"/>
        </w:rPr>
        <w:t>，并提交</w:t>
      </w:r>
      <w:r>
        <w:rPr>
          <w:rFonts w:ascii="宋体" w:hAnsi="宋体"/>
          <w:szCs w:val="21"/>
        </w:rPr>
        <w:t>业主</w:t>
      </w:r>
      <w:r>
        <w:rPr>
          <w:rFonts w:hint="eastAsia" w:ascii="宋体" w:hAnsi="宋体"/>
          <w:szCs w:val="21"/>
        </w:rPr>
        <w:t>委员会</w:t>
      </w:r>
      <w:r>
        <w:rPr>
          <w:rFonts w:ascii="宋体" w:hAnsi="宋体"/>
          <w:szCs w:val="21"/>
        </w:rPr>
        <w:t>。</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.2.5</w:t>
      </w:r>
      <w:r>
        <w:rPr>
          <w:rFonts w:ascii="黑体" w:hAnsi="黑体" w:eastAsia="黑体" w:cs="黑体"/>
          <w:szCs w:val="21"/>
          <w:lang w:val="en"/>
        </w:rPr>
        <w:t xml:space="preserve"> </w:t>
      </w:r>
      <w:r>
        <w:rPr>
          <w:rFonts w:hint="eastAsia" w:ascii="宋体" w:hAnsi="宋体"/>
          <w:szCs w:val="21"/>
        </w:rPr>
        <w:t>物业项目管理服务机构财务工作形成的资料文件归集、分类符合财务管理要求，有独立的卷柜存放，摆放整齐、标识清楚。</w:t>
      </w:r>
    </w:p>
    <w:p>
      <w:pPr>
        <w:spacing w:line="360" w:lineRule="auto"/>
        <w:rPr>
          <w:rFonts w:ascii="黑体" w:hAnsi="黑体" w:eastAsia="黑体" w:cs="黑体"/>
          <w:szCs w:val="21"/>
        </w:rPr>
      </w:pPr>
      <w:r>
        <w:rPr>
          <w:rFonts w:ascii="黑体" w:hAnsi="黑体" w:eastAsia="黑体" w:cs="黑体"/>
          <w:szCs w:val="21"/>
        </w:rPr>
        <w:t>6</w:t>
      </w:r>
      <w:r>
        <w:rPr>
          <w:rFonts w:hint="eastAsia" w:ascii="黑体" w:hAnsi="黑体" w:eastAsia="黑体" w:cs="黑体"/>
          <w:szCs w:val="21"/>
        </w:rPr>
        <w:t>.3</w:t>
      </w:r>
      <w:r>
        <w:rPr>
          <w:rFonts w:ascii="黑体" w:hAnsi="黑体" w:eastAsia="黑体" w:cs="黑体"/>
          <w:szCs w:val="21"/>
          <w:lang w:val="en"/>
        </w:rPr>
        <w:t xml:space="preserve"> </w:t>
      </w:r>
      <w:r>
        <w:rPr>
          <w:rFonts w:hint="eastAsia" w:ascii="黑体" w:hAnsi="黑体" w:eastAsia="黑体" w:cs="黑体"/>
          <w:szCs w:val="21"/>
        </w:rPr>
        <w:t>标识管理</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.3.1</w:t>
      </w:r>
      <w:r>
        <w:rPr>
          <w:rFonts w:ascii="黑体" w:hAnsi="黑体" w:eastAsia="黑体" w:cs="黑体"/>
          <w:szCs w:val="21"/>
          <w:lang w:val="en"/>
        </w:rPr>
        <w:t xml:space="preserve"> </w:t>
      </w:r>
      <w:r>
        <w:rPr>
          <w:rFonts w:hint="eastAsia" w:ascii="宋体" w:hAnsi="宋体"/>
          <w:szCs w:val="21"/>
        </w:rPr>
        <w:t>住宅物业项目应当设置</w:t>
      </w:r>
      <w:r>
        <w:rPr>
          <w:rFonts w:ascii="宋体" w:hAnsi="宋体"/>
          <w:szCs w:val="21"/>
        </w:rPr>
        <w:t>指</w:t>
      </w:r>
      <w:r>
        <w:rPr>
          <w:rFonts w:hint="eastAsia" w:ascii="宋体" w:hAnsi="宋体"/>
          <w:szCs w:val="21"/>
        </w:rPr>
        <w:t>引</w:t>
      </w:r>
      <w:r>
        <w:rPr>
          <w:rFonts w:ascii="宋体" w:hAnsi="宋体"/>
          <w:szCs w:val="21"/>
        </w:rPr>
        <w:t>标识，包括：</w:t>
      </w:r>
    </w:p>
    <w:p>
      <w:pPr>
        <w:spacing w:line="360" w:lineRule="auto"/>
        <w:ind w:firstLine="422" w:firstLineChars="201"/>
        <w:rPr>
          <w:rFonts w:ascii="宋体" w:hAnsi="宋体"/>
          <w:szCs w:val="21"/>
        </w:rPr>
      </w:pPr>
      <w:r>
        <w:rPr>
          <w:rFonts w:hint="eastAsia" w:ascii="宋体" w:hAnsi="宋体"/>
          <w:szCs w:val="21"/>
        </w:rPr>
        <w:t>——主</w:t>
      </w:r>
      <w:r>
        <w:rPr>
          <w:rFonts w:ascii="宋体" w:hAnsi="宋体"/>
          <w:szCs w:val="21"/>
        </w:rPr>
        <w:t>出入口醒目位置</w:t>
      </w:r>
      <w:r>
        <w:rPr>
          <w:rFonts w:hint="eastAsia" w:ascii="宋体" w:hAnsi="宋体"/>
          <w:szCs w:val="21"/>
        </w:rPr>
        <w:t>设置住宅物业名称、</w:t>
      </w:r>
      <w:r>
        <w:rPr>
          <w:rFonts w:ascii="宋体" w:hAnsi="宋体"/>
          <w:szCs w:val="21"/>
        </w:rPr>
        <w:t>平面示意图</w:t>
      </w:r>
      <w:r>
        <w:rPr>
          <w:rFonts w:hint="eastAsia" w:ascii="宋体" w:hAnsi="宋体"/>
          <w:szCs w:val="21"/>
        </w:rPr>
        <w:t>、客户服务中心位置、与联系方式</w:t>
      </w:r>
      <w:r>
        <w:rPr>
          <w:rFonts w:ascii="宋体" w:hAnsi="宋体"/>
          <w:szCs w:val="21"/>
        </w:rPr>
        <w:t>等</w:t>
      </w:r>
      <w:r>
        <w:rPr>
          <w:rFonts w:hint="eastAsia" w:ascii="宋体" w:hAnsi="宋体"/>
          <w:szCs w:val="21"/>
        </w:rPr>
        <w:t>；</w:t>
      </w:r>
    </w:p>
    <w:p>
      <w:pPr>
        <w:spacing w:line="360" w:lineRule="auto"/>
        <w:ind w:firstLine="422" w:firstLineChars="201"/>
        <w:rPr>
          <w:rFonts w:ascii="宋体" w:hAnsi="宋体"/>
          <w:szCs w:val="21"/>
        </w:rPr>
      </w:pPr>
      <w:r>
        <w:rPr>
          <w:rFonts w:hint="eastAsia" w:ascii="宋体" w:hAnsi="宋体"/>
          <w:szCs w:val="21"/>
        </w:rPr>
        <w:t>——</w:t>
      </w:r>
      <w:r>
        <w:rPr>
          <w:rFonts w:ascii="宋体" w:hAnsi="宋体"/>
          <w:szCs w:val="21"/>
        </w:rPr>
        <w:t>楼栋、单元、楼层、户门</w:t>
      </w:r>
      <w:r>
        <w:rPr>
          <w:rFonts w:hint="eastAsia" w:ascii="宋体" w:hAnsi="宋体"/>
          <w:szCs w:val="21"/>
        </w:rPr>
        <w:t>标识；</w:t>
      </w:r>
    </w:p>
    <w:p>
      <w:pPr>
        <w:spacing w:line="360" w:lineRule="auto"/>
        <w:ind w:firstLine="422" w:firstLineChars="201"/>
        <w:rPr>
          <w:rFonts w:ascii="宋体" w:hAnsi="宋体"/>
          <w:szCs w:val="21"/>
        </w:rPr>
      </w:pPr>
      <w:r>
        <w:rPr>
          <w:rFonts w:hint="eastAsia" w:ascii="宋体" w:hAnsi="宋体"/>
          <w:szCs w:val="21"/>
        </w:rPr>
        <w:t>——共用区域、服务场所、</w:t>
      </w:r>
      <w:r>
        <w:rPr>
          <w:rFonts w:ascii="宋体" w:hAnsi="宋体"/>
          <w:szCs w:val="21"/>
        </w:rPr>
        <w:t>出入口通道、电梯、楼梯、残疾人通道</w:t>
      </w:r>
      <w:r>
        <w:rPr>
          <w:rFonts w:hint="eastAsia" w:ascii="宋体" w:hAnsi="宋体"/>
          <w:szCs w:val="21"/>
        </w:rPr>
        <w:t>等引导指示牌和功能标识。</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.3.2</w:t>
      </w:r>
      <w:r>
        <w:rPr>
          <w:rFonts w:ascii="黑体" w:hAnsi="黑体" w:eastAsia="黑体" w:cs="黑体"/>
          <w:szCs w:val="21"/>
          <w:lang w:val="en"/>
        </w:rPr>
        <w:t xml:space="preserve"> </w:t>
      </w:r>
      <w:r>
        <w:rPr>
          <w:rFonts w:hint="eastAsia" w:ascii="宋体" w:hAnsi="宋体"/>
          <w:szCs w:val="21"/>
        </w:rPr>
        <w:t>客户服务中心</w:t>
      </w:r>
      <w:r>
        <w:rPr>
          <w:rFonts w:ascii="宋体" w:hAnsi="宋体"/>
          <w:szCs w:val="21"/>
        </w:rPr>
        <w:t>醒目位置</w:t>
      </w:r>
      <w:r>
        <w:rPr>
          <w:rFonts w:hint="eastAsia" w:ascii="宋体" w:hAnsi="宋体"/>
          <w:szCs w:val="21"/>
        </w:rPr>
        <w:t>应当设置服务信息标识，包括：</w:t>
      </w:r>
    </w:p>
    <w:p>
      <w:pPr>
        <w:spacing w:line="360" w:lineRule="auto"/>
        <w:ind w:firstLine="422" w:firstLineChars="201"/>
        <w:rPr>
          <w:rFonts w:ascii="宋体" w:hAnsi="宋体"/>
          <w:szCs w:val="21"/>
        </w:rPr>
      </w:pPr>
      <w:r>
        <w:rPr>
          <w:rFonts w:hint="eastAsia" w:ascii="宋体" w:hAnsi="宋体"/>
          <w:szCs w:val="21"/>
        </w:rPr>
        <w:t>——物业</w:t>
      </w:r>
      <w:r>
        <w:rPr>
          <w:rFonts w:ascii="宋体" w:hAnsi="宋体"/>
          <w:szCs w:val="21"/>
        </w:rPr>
        <w:t>项目</w:t>
      </w:r>
      <w:r>
        <w:rPr>
          <w:rFonts w:hint="eastAsia" w:ascii="宋体" w:hAnsi="宋体"/>
          <w:szCs w:val="21"/>
        </w:rPr>
        <w:t>管理服务机构负责人</w:t>
      </w:r>
      <w:r>
        <w:rPr>
          <w:rFonts w:ascii="宋体" w:hAnsi="宋体"/>
          <w:szCs w:val="21"/>
        </w:rPr>
        <w:t>姓名</w:t>
      </w:r>
      <w:r>
        <w:rPr>
          <w:rFonts w:hint="eastAsia" w:ascii="宋体" w:hAnsi="宋体"/>
          <w:szCs w:val="21"/>
        </w:rPr>
        <w:t>、</w:t>
      </w:r>
      <w:r>
        <w:rPr>
          <w:rFonts w:ascii="宋体" w:hAnsi="宋体"/>
          <w:szCs w:val="21"/>
        </w:rPr>
        <w:t>照片、</w:t>
      </w:r>
      <w:r>
        <w:rPr>
          <w:rFonts w:hint="eastAsia" w:ascii="宋体" w:hAnsi="宋体"/>
          <w:szCs w:val="21"/>
        </w:rPr>
        <w:t>联系方式；</w:t>
      </w:r>
    </w:p>
    <w:p>
      <w:pPr>
        <w:spacing w:line="360" w:lineRule="auto"/>
        <w:ind w:firstLine="422" w:firstLineChars="201"/>
        <w:rPr>
          <w:rFonts w:ascii="宋体" w:hAnsi="宋体"/>
          <w:szCs w:val="21"/>
        </w:rPr>
      </w:pPr>
      <w:r>
        <w:rPr>
          <w:rFonts w:hint="eastAsia" w:ascii="宋体" w:hAnsi="宋体"/>
          <w:szCs w:val="21"/>
        </w:rPr>
        <w:t>——</w:t>
      </w:r>
      <w:r>
        <w:rPr>
          <w:rFonts w:ascii="宋体" w:hAnsi="宋体"/>
          <w:szCs w:val="21"/>
        </w:rPr>
        <w:t>物业服务企业名称、信用信息、投诉电话、服务监督电话；</w:t>
      </w:r>
    </w:p>
    <w:p>
      <w:pPr>
        <w:spacing w:line="360" w:lineRule="auto"/>
        <w:ind w:firstLine="422" w:firstLineChars="201"/>
        <w:rPr>
          <w:rFonts w:ascii="宋体" w:hAnsi="宋体"/>
          <w:szCs w:val="21"/>
        </w:rPr>
      </w:pPr>
      <w:r>
        <w:rPr>
          <w:rFonts w:hint="eastAsia" w:ascii="宋体" w:hAnsi="宋体"/>
          <w:szCs w:val="21"/>
        </w:rPr>
        <w:t>——</w:t>
      </w:r>
      <w:r>
        <w:rPr>
          <w:rFonts w:ascii="宋体" w:hAnsi="宋体"/>
          <w:szCs w:val="21"/>
        </w:rPr>
        <w:t>接待时间、服务电话</w:t>
      </w:r>
      <w:r>
        <w:rPr>
          <w:rFonts w:hint="eastAsia" w:ascii="宋体" w:hAnsi="宋体"/>
          <w:szCs w:val="21"/>
        </w:rPr>
        <w:t>、投诉电话</w:t>
      </w:r>
      <w:r>
        <w:rPr>
          <w:rFonts w:ascii="宋体" w:hAnsi="宋体"/>
          <w:szCs w:val="21"/>
        </w:rPr>
        <w:t>和 24小时报修电话</w:t>
      </w:r>
      <w:r>
        <w:rPr>
          <w:rFonts w:hint="eastAsia" w:ascii="宋体" w:hAnsi="宋体"/>
          <w:szCs w:val="21"/>
        </w:rPr>
        <w:t>；</w:t>
      </w:r>
    </w:p>
    <w:p>
      <w:pPr>
        <w:spacing w:line="360" w:lineRule="auto"/>
        <w:ind w:firstLine="422" w:firstLineChars="201"/>
        <w:rPr>
          <w:rFonts w:ascii="宋体" w:hAnsi="宋体"/>
          <w:szCs w:val="21"/>
        </w:rPr>
      </w:pPr>
      <w:r>
        <w:rPr>
          <w:rFonts w:hint="eastAsia" w:ascii="宋体" w:hAnsi="宋体"/>
          <w:szCs w:val="21"/>
        </w:rPr>
        <w:t>——</w:t>
      </w:r>
      <w:r>
        <w:rPr>
          <w:rFonts w:ascii="宋体" w:hAnsi="宋体"/>
          <w:szCs w:val="21"/>
        </w:rPr>
        <w:t>办事制度、办事纪律、服务项目、收费标准</w:t>
      </w:r>
      <w:r>
        <w:rPr>
          <w:rFonts w:hint="eastAsia" w:ascii="宋体" w:hAnsi="宋体"/>
          <w:szCs w:val="21"/>
        </w:rPr>
        <w:t>。</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.3.3</w:t>
      </w:r>
      <w:r>
        <w:rPr>
          <w:rFonts w:ascii="黑体" w:hAnsi="黑体" w:eastAsia="黑体" w:cs="黑体"/>
          <w:szCs w:val="21"/>
          <w:lang w:val="en"/>
        </w:rPr>
        <w:t xml:space="preserve"> </w:t>
      </w:r>
      <w:r>
        <w:rPr>
          <w:rFonts w:hint="eastAsia" w:ascii="宋体" w:hAnsi="宋体"/>
          <w:szCs w:val="21"/>
        </w:rPr>
        <w:t>应当设置</w:t>
      </w:r>
      <w:r>
        <w:rPr>
          <w:rFonts w:ascii="宋体" w:hAnsi="宋体"/>
          <w:szCs w:val="21"/>
        </w:rPr>
        <w:t>倡导文明、环保、健康生活的温馨提示标志</w:t>
      </w:r>
      <w:r>
        <w:rPr>
          <w:rFonts w:hint="eastAsia" w:ascii="宋体" w:hAnsi="宋体"/>
          <w:szCs w:val="21"/>
        </w:rPr>
        <w:t>。</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.3.4</w:t>
      </w:r>
      <w:r>
        <w:rPr>
          <w:rFonts w:ascii="黑体" w:hAnsi="黑体" w:eastAsia="黑体" w:cs="黑体"/>
          <w:szCs w:val="21"/>
          <w:lang w:val="en"/>
        </w:rPr>
        <w:t xml:space="preserve"> </w:t>
      </w:r>
      <w:r>
        <w:rPr>
          <w:rFonts w:ascii="宋体" w:hAnsi="宋体"/>
          <w:szCs w:val="21"/>
        </w:rPr>
        <w:t>专用作业区域内</w:t>
      </w:r>
      <w:r>
        <w:rPr>
          <w:rFonts w:hint="eastAsia" w:ascii="宋体" w:hAnsi="宋体"/>
          <w:szCs w:val="21"/>
        </w:rPr>
        <w:t>和</w:t>
      </w:r>
      <w:r>
        <w:rPr>
          <w:rFonts w:ascii="宋体" w:hAnsi="宋体"/>
          <w:szCs w:val="21"/>
        </w:rPr>
        <w:t>重点部位应按相关要求设置指示标志、安全警示标志、消</w:t>
      </w:r>
      <w:r>
        <w:rPr>
          <w:rFonts w:hint="eastAsia" w:ascii="宋体" w:hAnsi="宋体"/>
          <w:szCs w:val="21"/>
        </w:rPr>
        <w:t>防标志及道路交通标志。</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.3.5</w:t>
      </w:r>
      <w:r>
        <w:rPr>
          <w:rFonts w:ascii="黑体" w:hAnsi="黑体" w:eastAsia="黑体" w:cs="黑体"/>
          <w:szCs w:val="21"/>
          <w:lang w:val="en"/>
        </w:rPr>
        <w:t xml:space="preserve"> </w:t>
      </w:r>
      <w:r>
        <w:rPr>
          <w:rFonts w:hint="eastAsia" w:ascii="宋体" w:hAnsi="宋体"/>
          <w:szCs w:val="21"/>
        </w:rPr>
        <w:t>消防车通道和消防灭火场地</w:t>
      </w:r>
      <w:r>
        <w:rPr>
          <w:rFonts w:ascii="宋体" w:hAnsi="宋体"/>
          <w:szCs w:val="21"/>
        </w:rPr>
        <w:t>设置</w:t>
      </w:r>
      <w:r>
        <w:rPr>
          <w:rFonts w:hint="eastAsia" w:ascii="宋体" w:hAnsi="宋体"/>
          <w:szCs w:val="21"/>
        </w:rPr>
        <w:t>禁停禁用</w:t>
      </w:r>
      <w:r>
        <w:rPr>
          <w:rFonts w:ascii="宋体" w:hAnsi="宋体"/>
          <w:szCs w:val="21"/>
        </w:rPr>
        <w:t>警示标志</w:t>
      </w:r>
      <w:r>
        <w:rPr>
          <w:rFonts w:hint="eastAsia" w:ascii="宋体" w:hAnsi="宋体"/>
          <w:szCs w:val="21"/>
        </w:rPr>
        <w:t>。</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.3.6</w:t>
      </w:r>
      <w:r>
        <w:rPr>
          <w:rFonts w:ascii="黑体" w:hAnsi="黑体" w:eastAsia="黑体" w:cs="黑体"/>
          <w:szCs w:val="21"/>
          <w:lang w:val="en"/>
        </w:rPr>
        <w:t xml:space="preserve"> </w:t>
      </w:r>
      <w:r>
        <w:rPr>
          <w:rFonts w:hint="eastAsia" w:ascii="宋体" w:hAnsi="宋体"/>
          <w:szCs w:val="21"/>
        </w:rPr>
        <w:t>作业区域周边应当设置</w:t>
      </w:r>
      <w:r>
        <w:rPr>
          <w:rFonts w:ascii="宋体" w:hAnsi="宋体"/>
          <w:szCs w:val="21"/>
        </w:rPr>
        <w:t>临时性服务</w:t>
      </w:r>
      <w:r>
        <w:rPr>
          <w:rFonts w:hint="eastAsia" w:ascii="宋体" w:hAnsi="宋体"/>
          <w:szCs w:val="21"/>
        </w:rPr>
        <w:t>、维修</w:t>
      </w:r>
      <w:r>
        <w:rPr>
          <w:rFonts w:ascii="宋体" w:hAnsi="宋体"/>
          <w:szCs w:val="21"/>
        </w:rPr>
        <w:t>状态</w:t>
      </w:r>
      <w:r>
        <w:rPr>
          <w:rFonts w:hint="eastAsia" w:ascii="宋体" w:hAnsi="宋体"/>
          <w:szCs w:val="21"/>
        </w:rPr>
        <w:t>等</w:t>
      </w:r>
      <w:r>
        <w:rPr>
          <w:rFonts w:ascii="宋体" w:hAnsi="宋体"/>
          <w:szCs w:val="21"/>
        </w:rPr>
        <w:t>标识</w:t>
      </w:r>
      <w:r>
        <w:rPr>
          <w:rFonts w:hint="eastAsia" w:ascii="宋体" w:hAnsi="宋体"/>
          <w:szCs w:val="21"/>
        </w:rPr>
        <w:t>。</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.3.7</w:t>
      </w:r>
      <w:r>
        <w:rPr>
          <w:rFonts w:ascii="黑体" w:hAnsi="黑体" w:eastAsia="黑体" w:cs="黑体"/>
          <w:szCs w:val="21"/>
          <w:lang w:val="en"/>
        </w:rPr>
        <w:t xml:space="preserve"> </w:t>
      </w:r>
      <w:r>
        <w:rPr>
          <w:rFonts w:hint="eastAsia" w:ascii="宋体" w:hAnsi="宋体" w:cs="宋体"/>
          <w:szCs w:val="21"/>
        </w:rPr>
        <w:t>标</w:t>
      </w:r>
      <w:r>
        <w:rPr>
          <w:rFonts w:hint="eastAsia" w:ascii="宋体" w:hAnsi="宋体"/>
          <w:szCs w:val="21"/>
        </w:rPr>
        <w:t>识的</w:t>
      </w:r>
      <w:r>
        <w:rPr>
          <w:rFonts w:ascii="宋体" w:hAnsi="宋体"/>
          <w:szCs w:val="21"/>
        </w:rPr>
        <w:t>图形符号</w:t>
      </w:r>
      <w:r>
        <w:rPr>
          <w:rFonts w:hint="eastAsia" w:ascii="宋体" w:hAnsi="宋体"/>
          <w:szCs w:val="21"/>
        </w:rPr>
        <w:t>应当符合</w:t>
      </w:r>
      <w:r>
        <w:rPr>
          <w:rFonts w:ascii="宋体" w:hAnsi="宋体"/>
          <w:szCs w:val="21"/>
        </w:rPr>
        <w:t>GB/T10001.1</w:t>
      </w:r>
      <w:r>
        <w:rPr>
          <w:rFonts w:hint="eastAsia" w:ascii="宋体" w:hAnsi="宋体"/>
          <w:szCs w:val="21"/>
        </w:rPr>
        <w:t>要求，</w:t>
      </w:r>
      <w:r>
        <w:rPr>
          <w:rFonts w:ascii="宋体" w:hAnsi="宋体"/>
          <w:szCs w:val="21"/>
        </w:rPr>
        <w:t>消防与安全标识应符合GB2894-2008、GB13495.1</w:t>
      </w:r>
      <w:r>
        <w:rPr>
          <w:rFonts w:hint="eastAsia" w:ascii="宋体" w:hAnsi="宋体"/>
          <w:szCs w:val="21"/>
        </w:rPr>
        <w:t>-</w:t>
      </w:r>
      <w:r>
        <w:rPr>
          <w:rFonts w:ascii="宋体" w:hAnsi="宋体"/>
          <w:szCs w:val="21"/>
        </w:rPr>
        <w:t>2015的要求</w:t>
      </w:r>
      <w:r>
        <w:rPr>
          <w:rFonts w:hint="eastAsia" w:ascii="宋体" w:hAnsi="宋体"/>
          <w:szCs w:val="21"/>
        </w:rPr>
        <w:t>，文字规范、格式统一。</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.3.8</w:t>
      </w:r>
      <w:r>
        <w:rPr>
          <w:rFonts w:ascii="黑体" w:hAnsi="黑体" w:eastAsia="黑体" w:cs="黑体"/>
          <w:szCs w:val="21"/>
          <w:lang w:val="en"/>
        </w:rPr>
        <w:t xml:space="preserve"> </w:t>
      </w:r>
      <w:r>
        <w:rPr>
          <w:rFonts w:hint="eastAsia" w:ascii="宋体" w:hAnsi="宋体"/>
          <w:szCs w:val="21"/>
        </w:rPr>
        <w:t>标识设置安全、醒目、清晰、整洁</w:t>
      </w:r>
      <w:r>
        <w:rPr>
          <w:rFonts w:ascii="宋体" w:hAnsi="宋体"/>
          <w:szCs w:val="21"/>
        </w:rPr>
        <w:t>、无涂改，保持完好。</w:t>
      </w:r>
    </w:p>
    <w:p>
      <w:pPr>
        <w:spacing w:line="360" w:lineRule="auto"/>
        <w:rPr>
          <w:rFonts w:ascii="黑体" w:hAnsi="黑体" w:eastAsia="黑体" w:cs="黑体"/>
          <w:szCs w:val="21"/>
        </w:rPr>
      </w:pPr>
      <w:r>
        <w:rPr>
          <w:rFonts w:ascii="黑体" w:hAnsi="黑体" w:eastAsia="黑体" w:cs="黑体"/>
          <w:szCs w:val="21"/>
        </w:rPr>
        <w:t>6</w:t>
      </w:r>
      <w:r>
        <w:rPr>
          <w:rFonts w:hint="eastAsia" w:ascii="黑体" w:hAnsi="黑体" w:eastAsia="黑体" w:cs="黑体"/>
          <w:szCs w:val="21"/>
        </w:rPr>
        <w:t>.4</w:t>
      </w:r>
      <w:r>
        <w:rPr>
          <w:rFonts w:ascii="黑体" w:hAnsi="黑体" w:eastAsia="黑体" w:cs="黑体"/>
          <w:szCs w:val="21"/>
          <w:lang w:val="en"/>
        </w:rPr>
        <w:t xml:space="preserve"> </w:t>
      </w:r>
      <w:r>
        <w:rPr>
          <w:rFonts w:hint="eastAsia" w:ascii="黑体" w:hAnsi="黑体" w:eastAsia="黑体" w:cs="黑体"/>
          <w:szCs w:val="21"/>
        </w:rPr>
        <w:t>档案管理</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.4.1</w:t>
      </w:r>
      <w:r>
        <w:rPr>
          <w:rFonts w:ascii="黑体" w:hAnsi="黑体" w:eastAsia="黑体" w:cs="黑体"/>
          <w:szCs w:val="21"/>
          <w:lang w:val="en"/>
        </w:rPr>
        <w:t xml:space="preserve"> </w:t>
      </w:r>
      <w:r>
        <w:rPr>
          <w:rFonts w:hint="eastAsia" w:ascii="宋体" w:hAnsi="宋体"/>
          <w:szCs w:val="21"/>
        </w:rPr>
        <w:t>应当</w:t>
      </w:r>
      <w:r>
        <w:rPr>
          <w:rFonts w:ascii="宋体" w:hAnsi="宋体"/>
          <w:szCs w:val="21"/>
        </w:rPr>
        <w:t>建立和完善档案管理制度</w:t>
      </w:r>
      <w:r>
        <w:rPr>
          <w:rFonts w:hint="eastAsia" w:ascii="宋体" w:hAnsi="宋体"/>
          <w:szCs w:val="21"/>
        </w:rPr>
        <w:t>，有专人负责档案管理，存档环境符合防火、防盗、防光、防有害气体、防潮、防高温、防虫、防尘等安全保护要求</w:t>
      </w:r>
      <w:r>
        <w:rPr>
          <w:rFonts w:ascii="宋体" w:hAnsi="宋体"/>
          <w:szCs w:val="21"/>
        </w:rPr>
        <w:t>。</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.4.2</w:t>
      </w:r>
      <w:r>
        <w:rPr>
          <w:rFonts w:ascii="黑体" w:hAnsi="黑体" w:eastAsia="黑体" w:cs="黑体"/>
          <w:szCs w:val="21"/>
          <w:lang w:val="en"/>
        </w:rPr>
        <w:t xml:space="preserve"> </w:t>
      </w:r>
      <w:r>
        <w:rPr>
          <w:rFonts w:hint="eastAsia" w:ascii="宋体" w:hAnsi="宋体"/>
          <w:szCs w:val="21"/>
        </w:rPr>
        <w:t>物业项目管理服务机构档案应包括物业权属清册、物业档案、物业管理档案、客户服务档案、内部管理档案、业主和物业使用人档案等。</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.4.3</w:t>
      </w:r>
      <w:r>
        <w:rPr>
          <w:rFonts w:hint="eastAsia" w:ascii="宋体" w:hAnsi="宋体"/>
          <w:szCs w:val="21"/>
        </w:rPr>
        <w:t>档案收集完整，分类科学合理，立卷装订规范，入盒上架或进柜保存。</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.4.4</w:t>
      </w:r>
      <w:r>
        <w:rPr>
          <w:rFonts w:hint="eastAsia" w:ascii="宋体" w:hAnsi="宋体"/>
          <w:szCs w:val="21"/>
        </w:rPr>
        <w:t>档案保存期限符合相关标准规定，短期档案保管期限不得低于2年。</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.4.5</w:t>
      </w:r>
      <w:r>
        <w:rPr>
          <w:rFonts w:hint="eastAsia" w:ascii="宋体" w:hAnsi="宋体"/>
          <w:szCs w:val="21"/>
        </w:rPr>
        <w:t>档案查阅使用、借阅有手续、有记录，涂改、伪造、损毁、丢失档案有责任处罚。</w:t>
      </w:r>
    </w:p>
    <w:p>
      <w:pPr>
        <w:spacing w:line="360" w:lineRule="auto"/>
        <w:rPr>
          <w:szCs w:val="21"/>
        </w:rPr>
      </w:pPr>
      <w:r>
        <w:rPr>
          <w:rFonts w:ascii="黑体" w:hAnsi="黑体" w:eastAsia="黑体" w:cs="黑体"/>
          <w:szCs w:val="21"/>
        </w:rPr>
        <w:t>6</w:t>
      </w:r>
      <w:r>
        <w:rPr>
          <w:rFonts w:hint="eastAsia" w:ascii="黑体" w:hAnsi="黑体" w:eastAsia="黑体" w:cs="黑体"/>
          <w:szCs w:val="21"/>
        </w:rPr>
        <w:t>.4.5</w:t>
      </w:r>
      <w:r>
        <w:rPr>
          <w:rFonts w:hint="eastAsia" w:ascii="宋体" w:hAnsi="宋体"/>
          <w:szCs w:val="21"/>
        </w:rPr>
        <w:t>档案销毁有审核批准程序，有手续、清册。</w:t>
      </w:r>
    </w:p>
    <w:p>
      <w:pPr>
        <w:spacing w:line="360" w:lineRule="auto"/>
        <w:rPr>
          <w:rFonts w:ascii="黑体" w:hAnsi="黑体" w:eastAsia="黑体" w:cs="黑体"/>
          <w:szCs w:val="21"/>
        </w:rPr>
      </w:pPr>
      <w:r>
        <w:rPr>
          <w:rFonts w:ascii="黑体" w:hAnsi="黑体" w:eastAsia="黑体" w:cs="黑体"/>
          <w:szCs w:val="21"/>
        </w:rPr>
        <w:t>6</w:t>
      </w:r>
      <w:r>
        <w:rPr>
          <w:rFonts w:hint="eastAsia" w:ascii="黑体" w:hAnsi="黑体" w:eastAsia="黑体" w:cs="黑体"/>
          <w:szCs w:val="21"/>
        </w:rPr>
        <w:t>.5</w:t>
      </w:r>
      <w:r>
        <w:rPr>
          <w:rFonts w:ascii="黑体" w:hAnsi="黑体" w:eastAsia="黑体" w:cs="黑体"/>
          <w:szCs w:val="21"/>
          <w:lang w:val="en"/>
        </w:rPr>
        <w:t xml:space="preserve"> </w:t>
      </w:r>
      <w:r>
        <w:rPr>
          <w:rFonts w:hint="eastAsia" w:ascii="黑体" w:hAnsi="黑体" w:eastAsia="黑体" w:cs="黑体"/>
          <w:szCs w:val="21"/>
        </w:rPr>
        <w:t>安全防范管理</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.5.1</w:t>
      </w:r>
      <w:r>
        <w:rPr>
          <w:rFonts w:ascii="黑体" w:hAnsi="黑体" w:eastAsia="黑体" w:cs="黑体"/>
          <w:szCs w:val="21"/>
          <w:lang w:val="en"/>
        </w:rPr>
        <w:t xml:space="preserve"> </w:t>
      </w:r>
      <w:r>
        <w:rPr>
          <w:rFonts w:ascii="宋体" w:hAnsi="宋体"/>
          <w:szCs w:val="21"/>
        </w:rPr>
        <w:t>建立和完善</w:t>
      </w:r>
      <w:r>
        <w:rPr>
          <w:rFonts w:hint="eastAsia" w:ascii="宋体" w:hAnsi="宋体"/>
          <w:szCs w:val="21"/>
        </w:rPr>
        <w:t>安全防范</w:t>
      </w:r>
      <w:r>
        <w:rPr>
          <w:rFonts w:ascii="宋体" w:hAnsi="宋体"/>
          <w:szCs w:val="21"/>
        </w:rPr>
        <w:t>管理制度</w:t>
      </w:r>
      <w:r>
        <w:rPr>
          <w:rFonts w:hint="eastAsia" w:ascii="宋体" w:hAnsi="宋体"/>
          <w:szCs w:val="21"/>
        </w:rPr>
        <w:t>，物业项目管理服务机构负责人每月至少组织一次全区域的安全隐患排查，各专业部门落实日巡查制度。</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.5.2</w:t>
      </w:r>
      <w:r>
        <w:rPr>
          <w:rFonts w:ascii="黑体" w:hAnsi="黑体" w:eastAsia="黑体" w:cs="黑体"/>
          <w:szCs w:val="21"/>
          <w:lang w:val="en"/>
        </w:rPr>
        <w:t xml:space="preserve"> </w:t>
      </w:r>
      <w:r>
        <w:rPr>
          <w:rFonts w:hint="eastAsia" w:ascii="宋体" w:hAnsi="宋体"/>
          <w:szCs w:val="21"/>
        </w:rPr>
        <w:t>安全隐患整改，紧急问题不超过当天工作日，一般性问题不超过2个工作日，复杂性问题不超过5个工作日。</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.5.3</w:t>
      </w:r>
      <w:r>
        <w:rPr>
          <w:rFonts w:ascii="黑体" w:hAnsi="黑体" w:eastAsia="黑体" w:cs="黑体"/>
          <w:szCs w:val="21"/>
          <w:lang w:val="en"/>
        </w:rPr>
        <w:t xml:space="preserve"> </w:t>
      </w:r>
      <w:r>
        <w:rPr>
          <w:rFonts w:hint="eastAsia" w:ascii="宋体" w:hAnsi="宋体"/>
          <w:szCs w:val="21"/>
        </w:rPr>
        <w:t>各专业部门有安全生产责任人、消防安全责任人，安全防范有制度、有措施、有记录。</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.5.4</w:t>
      </w:r>
      <w:r>
        <w:rPr>
          <w:rFonts w:ascii="黑体" w:hAnsi="黑体" w:eastAsia="黑体" w:cs="黑体"/>
          <w:szCs w:val="21"/>
          <w:lang w:val="en"/>
        </w:rPr>
        <w:t xml:space="preserve"> </w:t>
      </w:r>
      <w:r>
        <w:rPr>
          <w:rFonts w:hint="eastAsia" w:ascii="宋体" w:hAnsi="宋体"/>
          <w:szCs w:val="21"/>
        </w:rPr>
        <w:t>结合物业项目实际情况，编制各类突发事件应急预案，定期培训，并每年不少于1次组织演练。</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.5.5</w:t>
      </w:r>
      <w:r>
        <w:rPr>
          <w:rFonts w:ascii="黑体" w:hAnsi="黑体" w:eastAsia="黑体" w:cs="黑体"/>
          <w:szCs w:val="21"/>
          <w:lang w:val="en"/>
        </w:rPr>
        <w:t xml:space="preserve"> </w:t>
      </w:r>
      <w:r>
        <w:rPr>
          <w:rFonts w:hint="eastAsia" w:ascii="宋体" w:hAnsi="宋体"/>
          <w:szCs w:val="21"/>
        </w:rPr>
        <w:t>每年季节变换前，做好有针对性的强风、暴雨、暴雪等恶劣气候的应急物资准备、设施设备排查等预防性工作。</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.5.6</w:t>
      </w:r>
      <w:r>
        <w:rPr>
          <w:rFonts w:ascii="黑体" w:hAnsi="黑体" w:eastAsia="黑体" w:cs="黑体"/>
          <w:szCs w:val="21"/>
          <w:lang w:val="en"/>
        </w:rPr>
        <w:t xml:space="preserve"> </w:t>
      </w:r>
      <w:r>
        <w:rPr>
          <w:rFonts w:hint="eastAsia" w:ascii="宋体" w:hAnsi="宋体"/>
          <w:szCs w:val="21"/>
        </w:rPr>
        <w:t>收到有关部门气象预警通告，及时发布，组织全区域安全隐患排查，并采取必要的防范措施。</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.5.7</w:t>
      </w:r>
      <w:r>
        <w:rPr>
          <w:rFonts w:ascii="黑体" w:hAnsi="黑体" w:eastAsia="黑体" w:cs="黑体"/>
          <w:szCs w:val="21"/>
          <w:lang w:val="en"/>
        </w:rPr>
        <w:t xml:space="preserve"> </w:t>
      </w:r>
      <w:r>
        <w:rPr>
          <w:rFonts w:hint="eastAsia" w:ascii="宋体" w:hAnsi="宋体"/>
          <w:szCs w:val="21"/>
        </w:rPr>
        <w:t>楼宇单元内、电梯轿厢、楼道醒目位置设置、警示标识。</w:t>
      </w:r>
    </w:p>
    <w:p>
      <w:pPr>
        <w:spacing w:line="360" w:lineRule="auto"/>
        <w:rPr>
          <w:rFonts w:ascii="宋体" w:hAnsi="宋体"/>
          <w:szCs w:val="21"/>
        </w:rPr>
      </w:pPr>
      <w:r>
        <w:rPr>
          <w:rFonts w:ascii="黑体" w:hAnsi="黑体" w:eastAsia="黑体" w:cs="黑体"/>
          <w:szCs w:val="21"/>
        </w:rPr>
        <w:t>6</w:t>
      </w:r>
      <w:r>
        <w:rPr>
          <w:rFonts w:hint="eastAsia" w:ascii="黑体" w:hAnsi="黑体" w:eastAsia="黑体" w:cs="黑体"/>
          <w:szCs w:val="21"/>
        </w:rPr>
        <w:t>.5.8</w:t>
      </w:r>
      <w:r>
        <w:rPr>
          <w:rFonts w:ascii="黑体" w:hAnsi="黑体" w:eastAsia="黑体" w:cs="黑体"/>
          <w:szCs w:val="21"/>
          <w:lang w:val="en"/>
        </w:rPr>
        <w:t xml:space="preserve"> </w:t>
      </w:r>
      <w:r>
        <w:rPr>
          <w:rFonts w:hint="eastAsia" w:ascii="宋体" w:hAnsi="宋体"/>
          <w:szCs w:val="21"/>
        </w:rPr>
        <w:t>根据住宅物业项目实际情况，采取多渠道、多手段方式进行安全防范宣传教育。</w:t>
      </w:r>
    </w:p>
    <w:p>
      <w:pPr>
        <w:spacing w:line="360" w:lineRule="auto"/>
        <w:rPr>
          <w:rFonts w:hint="eastAsia" w:ascii="黑体" w:hAnsi="黑体" w:eastAsia="黑体" w:cs="黑体"/>
          <w:szCs w:val="21"/>
        </w:rPr>
      </w:pPr>
      <w:r>
        <w:rPr>
          <w:rFonts w:ascii="黑体" w:hAnsi="黑体" w:eastAsia="黑体" w:cs="黑体"/>
          <w:szCs w:val="21"/>
        </w:rPr>
        <w:t>6.6分级</w:t>
      </w:r>
    </w:p>
    <w:p>
      <w:pPr>
        <w:widowControl/>
        <w:suppressAutoHyphens w:val="0"/>
        <w:kinsoku w:val="0"/>
        <w:autoSpaceDE w:val="0"/>
        <w:autoSpaceDN w:val="0"/>
        <w:adjustRightInd w:val="0"/>
        <w:snapToGrid w:val="0"/>
        <w:spacing w:before="190" w:line="197" w:lineRule="auto"/>
        <w:ind w:left="419"/>
        <w:jc w:val="left"/>
        <w:textAlignment w:val="baseline"/>
        <w:rPr>
          <w:rFonts w:ascii="宋体" w:hAnsi="宋体"/>
          <w:szCs w:val="21"/>
        </w:rPr>
      </w:pPr>
      <w:r>
        <w:rPr>
          <w:rFonts w:ascii="宋体" w:hAnsi="宋体"/>
          <w:szCs w:val="21"/>
        </w:rPr>
        <w:t>具体内容应按照附录B实施。</w:t>
      </w:r>
    </w:p>
    <w:p>
      <w:pPr>
        <w:spacing w:line="360" w:lineRule="auto"/>
        <w:rPr>
          <w:rFonts w:hint="eastAsia" w:ascii="宋体" w:hAnsi="宋体"/>
          <w:szCs w:val="21"/>
        </w:rPr>
      </w:pPr>
    </w:p>
    <w:p>
      <w:pPr>
        <w:pStyle w:val="2"/>
        <w:rPr>
          <w:rFonts w:ascii="黑体" w:hAnsi="黑体" w:eastAsia="黑体" w:cs="黑体"/>
          <w:b w:val="0"/>
          <w:bCs/>
          <w:sz w:val="21"/>
          <w:szCs w:val="21"/>
        </w:rPr>
      </w:pPr>
      <w:bookmarkStart w:id="9" w:name="_Toc842594867"/>
      <w:r>
        <w:rPr>
          <w:rFonts w:ascii="黑体" w:hAnsi="黑体" w:eastAsia="黑体" w:cs="黑体"/>
          <w:b w:val="0"/>
          <w:bCs/>
          <w:sz w:val="21"/>
          <w:szCs w:val="21"/>
          <w:lang w:val="en"/>
        </w:rPr>
        <w:t>7</w:t>
      </w:r>
      <w:r>
        <w:rPr>
          <w:rFonts w:hint="eastAsia" w:ascii="黑体" w:hAnsi="黑体" w:eastAsia="黑体" w:cs="黑体"/>
          <w:b w:val="0"/>
          <w:bCs/>
          <w:sz w:val="21"/>
          <w:szCs w:val="21"/>
          <w:lang w:val="en"/>
        </w:rPr>
        <w:t xml:space="preserve"> </w:t>
      </w:r>
      <w:r>
        <w:rPr>
          <w:rFonts w:hint="eastAsia" w:ascii="黑体" w:hAnsi="黑体" w:eastAsia="黑体" w:cs="黑体"/>
          <w:b w:val="0"/>
          <w:bCs/>
          <w:sz w:val="21"/>
          <w:szCs w:val="21"/>
        </w:rPr>
        <w:t>共用部位与共用设施设备管理</w:t>
      </w:r>
      <w:bookmarkEnd w:id="9"/>
    </w:p>
    <w:p>
      <w:pPr>
        <w:spacing w:line="360" w:lineRule="auto"/>
        <w:rPr>
          <w:rFonts w:ascii="黑体" w:hAnsi="黑体" w:eastAsia="黑体" w:cs="黑体"/>
          <w:szCs w:val="21"/>
        </w:rPr>
      </w:pPr>
      <w:r>
        <w:rPr>
          <w:rFonts w:ascii="黑体" w:hAnsi="黑体" w:eastAsia="黑体" w:cs="黑体"/>
          <w:szCs w:val="21"/>
        </w:rPr>
        <w:t>7</w:t>
      </w:r>
      <w:r>
        <w:rPr>
          <w:rFonts w:hint="eastAsia" w:ascii="黑体" w:hAnsi="黑体" w:eastAsia="黑体" w:cs="黑体"/>
          <w:szCs w:val="21"/>
        </w:rPr>
        <w:t>.1</w:t>
      </w:r>
      <w:r>
        <w:rPr>
          <w:rFonts w:ascii="黑体" w:hAnsi="黑体" w:eastAsia="黑体" w:cs="黑体"/>
          <w:szCs w:val="21"/>
          <w:lang w:val="en"/>
        </w:rPr>
        <w:t xml:space="preserve"> </w:t>
      </w:r>
      <w:r>
        <w:rPr>
          <w:rFonts w:hint="eastAsia" w:ascii="黑体" w:hAnsi="黑体" w:eastAsia="黑体" w:cs="黑体"/>
          <w:szCs w:val="21"/>
        </w:rPr>
        <w:t>共用部位管理</w:t>
      </w:r>
    </w:p>
    <w:p>
      <w:pPr>
        <w:spacing w:line="360" w:lineRule="auto"/>
        <w:rPr>
          <w:rFonts w:ascii="宋体" w:hAnsi="宋体"/>
          <w:szCs w:val="21"/>
        </w:rPr>
      </w:pPr>
      <w:r>
        <w:rPr>
          <w:rFonts w:ascii="黑体" w:hAnsi="黑体" w:eastAsia="黑体" w:cs="黑体"/>
          <w:szCs w:val="21"/>
        </w:rPr>
        <w:t>7</w:t>
      </w:r>
      <w:r>
        <w:rPr>
          <w:rFonts w:hint="eastAsia" w:ascii="黑体" w:hAnsi="黑体" w:eastAsia="黑体" w:cs="黑体"/>
          <w:szCs w:val="21"/>
        </w:rPr>
        <w:t>.1.1</w:t>
      </w:r>
      <w:r>
        <w:rPr>
          <w:rFonts w:ascii="黑体" w:hAnsi="黑体" w:eastAsia="黑体" w:cs="黑体"/>
          <w:szCs w:val="21"/>
          <w:lang w:val="en"/>
        </w:rPr>
        <w:t xml:space="preserve"> </w:t>
      </w:r>
      <w:r>
        <w:rPr>
          <w:rFonts w:ascii="宋体" w:hAnsi="宋体"/>
          <w:szCs w:val="21"/>
        </w:rPr>
        <w:t>共用部位管理的内容包括共用部位的日常巡查、养护、维修等，应符合以下要求：</w:t>
      </w:r>
    </w:p>
    <w:p>
      <w:pPr>
        <w:spacing w:line="360" w:lineRule="auto"/>
        <w:ind w:firstLine="422" w:firstLineChars="201"/>
        <w:rPr>
          <w:rFonts w:ascii="宋体" w:hAnsi="宋体"/>
          <w:szCs w:val="21"/>
        </w:rPr>
      </w:pPr>
      <w:r>
        <w:rPr>
          <w:rFonts w:hint="eastAsia" w:ascii="宋体" w:hAnsi="宋体"/>
          <w:szCs w:val="21"/>
        </w:rPr>
        <w:t>——有共用部位管理方案、作业标准，</w:t>
      </w:r>
      <w:r>
        <w:rPr>
          <w:rFonts w:ascii="宋体" w:hAnsi="宋体"/>
          <w:szCs w:val="21"/>
        </w:rPr>
        <w:t>根据房屋使用</w:t>
      </w:r>
      <w:r>
        <w:rPr>
          <w:rFonts w:hint="eastAsia" w:ascii="宋体" w:hAnsi="宋体"/>
          <w:szCs w:val="21"/>
        </w:rPr>
        <w:t>年限</w:t>
      </w:r>
      <w:r>
        <w:rPr>
          <w:rFonts w:ascii="宋体" w:hAnsi="宋体"/>
          <w:szCs w:val="21"/>
        </w:rPr>
        <w:t>、设计</w:t>
      </w:r>
      <w:r>
        <w:rPr>
          <w:rFonts w:hint="eastAsia" w:ascii="宋体" w:hAnsi="宋体"/>
          <w:szCs w:val="21"/>
        </w:rPr>
        <w:t>寿命</w:t>
      </w:r>
      <w:r>
        <w:rPr>
          <w:rFonts w:ascii="宋体" w:hAnsi="宋体"/>
          <w:szCs w:val="21"/>
        </w:rPr>
        <w:t>和责任范围，制定年度养护维修计划</w:t>
      </w:r>
      <w:r>
        <w:rPr>
          <w:rFonts w:hint="eastAsia" w:ascii="宋体" w:hAnsi="宋体"/>
          <w:szCs w:val="21"/>
        </w:rPr>
        <w:t>，并</w:t>
      </w:r>
      <w:r>
        <w:rPr>
          <w:rFonts w:ascii="宋体" w:hAnsi="宋体"/>
          <w:szCs w:val="21"/>
        </w:rPr>
        <w:t>按计划实施养护维修</w:t>
      </w:r>
      <w:r>
        <w:rPr>
          <w:rFonts w:hint="eastAsia" w:ascii="宋体" w:hAnsi="宋体"/>
          <w:szCs w:val="21"/>
        </w:rPr>
        <w:t>，有台帐记录；</w:t>
      </w:r>
    </w:p>
    <w:p>
      <w:pPr>
        <w:spacing w:line="360" w:lineRule="auto"/>
        <w:ind w:firstLine="422" w:firstLineChars="201"/>
        <w:rPr>
          <w:rFonts w:ascii="宋体" w:hAnsi="宋体"/>
          <w:szCs w:val="21"/>
        </w:rPr>
      </w:pPr>
      <w:r>
        <w:rPr>
          <w:rFonts w:hint="eastAsia" w:ascii="宋体" w:hAnsi="宋体"/>
          <w:szCs w:val="21"/>
        </w:rPr>
        <w:t>——有共用部位巡查制度，对</w:t>
      </w:r>
      <w:r>
        <w:rPr>
          <w:rFonts w:ascii="宋体" w:hAnsi="宋体"/>
          <w:szCs w:val="21"/>
        </w:rPr>
        <w:t>表面缺陷和零星破损</w:t>
      </w:r>
      <w:r>
        <w:rPr>
          <w:rFonts w:hint="eastAsia" w:ascii="宋体" w:hAnsi="宋体"/>
          <w:szCs w:val="21"/>
        </w:rPr>
        <w:t>2个工作日内完成修复，有巡查记录、整改记录；</w:t>
      </w:r>
    </w:p>
    <w:p>
      <w:pPr>
        <w:spacing w:line="360" w:lineRule="auto"/>
        <w:ind w:firstLine="422" w:firstLineChars="201"/>
        <w:rPr>
          <w:rFonts w:ascii="宋体" w:hAnsi="宋体"/>
          <w:szCs w:val="21"/>
        </w:rPr>
      </w:pPr>
      <w:r>
        <w:rPr>
          <w:rFonts w:hint="eastAsia" w:ascii="宋体" w:hAnsi="宋体"/>
          <w:szCs w:val="21"/>
        </w:rPr>
        <w:t>——掌握房屋完损等级分布状况，建立房屋完损等级档案，有共用部位应急预案和必要的应急物资储备；</w:t>
      </w:r>
    </w:p>
    <w:p>
      <w:pPr>
        <w:spacing w:line="360" w:lineRule="auto"/>
        <w:ind w:firstLine="422" w:firstLineChars="201"/>
        <w:rPr>
          <w:rFonts w:ascii="宋体" w:hAnsi="宋体"/>
          <w:szCs w:val="21"/>
        </w:rPr>
      </w:pPr>
      <w:r>
        <w:rPr>
          <w:rFonts w:hint="eastAsia" w:ascii="宋体" w:hAnsi="宋体"/>
          <w:szCs w:val="21"/>
        </w:rPr>
        <w:t>——引导业主和物业使用人正确使用共用部位，封闭阳台与建筑外观保持一致，安装</w:t>
      </w:r>
      <w:r>
        <w:rPr>
          <w:rFonts w:ascii="宋体" w:hAnsi="宋体"/>
          <w:szCs w:val="21"/>
        </w:rPr>
        <w:t>空调在指定位置并确保牢固，广告牌、霓虹灯安装牢固、规范</w:t>
      </w:r>
      <w:r>
        <w:rPr>
          <w:rFonts w:hint="eastAsia" w:ascii="宋体" w:hAnsi="宋体"/>
          <w:szCs w:val="21"/>
        </w:rPr>
        <w:t>；</w:t>
      </w:r>
    </w:p>
    <w:p>
      <w:pPr>
        <w:spacing w:line="360" w:lineRule="auto"/>
        <w:ind w:firstLine="422" w:firstLineChars="201"/>
        <w:rPr>
          <w:rFonts w:ascii="宋体" w:hAnsi="宋体"/>
          <w:szCs w:val="21"/>
        </w:rPr>
      </w:pPr>
      <w:r>
        <w:rPr>
          <w:rFonts w:hint="eastAsia" w:ascii="宋体" w:hAnsi="宋体"/>
          <w:szCs w:val="21"/>
        </w:rPr>
        <w:t>——有规范的装修管理程序，装修人申报资料完整，装修方案安全合理，装修现场检查和装修验收记录全面完整，与装修人有安全交底；</w:t>
      </w:r>
    </w:p>
    <w:p>
      <w:pPr>
        <w:spacing w:line="360" w:lineRule="auto"/>
        <w:ind w:firstLine="422" w:firstLineChars="201"/>
        <w:rPr>
          <w:rFonts w:ascii="宋体" w:hAnsi="宋体"/>
          <w:szCs w:val="21"/>
        </w:rPr>
      </w:pPr>
      <w:r>
        <w:rPr>
          <w:rFonts w:hint="eastAsia" w:ascii="宋体" w:hAnsi="宋体"/>
          <w:szCs w:val="21"/>
        </w:rPr>
        <w:t>——及时制止并报告擅自改变共用部位使用用途和违章搭建行为，有书面制止、报告文件和记录。</w:t>
      </w:r>
    </w:p>
    <w:p>
      <w:pPr>
        <w:spacing w:line="360" w:lineRule="auto"/>
        <w:rPr>
          <w:rFonts w:ascii="宋体" w:hAnsi="宋体"/>
          <w:szCs w:val="21"/>
        </w:rPr>
      </w:pPr>
      <w:r>
        <w:rPr>
          <w:rFonts w:ascii="黑体" w:hAnsi="黑体" w:eastAsia="黑体" w:cs="黑体"/>
          <w:szCs w:val="21"/>
        </w:rPr>
        <w:t>7</w:t>
      </w:r>
      <w:r>
        <w:rPr>
          <w:rFonts w:hint="eastAsia" w:ascii="黑体" w:hAnsi="黑体" w:eastAsia="黑体" w:cs="黑体"/>
          <w:szCs w:val="21"/>
        </w:rPr>
        <w:t>.1.2</w:t>
      </w:r>
      <w:r>
        <w:rPr>
          <w:rFonts w:ascii="黑体" w:hAnsi="黑体" w:eastAsia="黑体" w:cs="黑体"/>
          <w:szCs w:val="21"/>
          <w:lang w:val="en"/>
        </w:rPr>
        <w:t xml:space="preserve"> </w:t>
      </w:r>
      <w:r>
        <w:rPr>
          <w:rFonts w:ascii="宋体" w:hAnsi="宋体"/>
          <w:szCs w:val="21"/>
        </w:rPr>
        <w:t>共用部位</w:t>
      </w:r>
      <w:r>
        <w:rPr>
          <w:rFonts w:hint="eastAsia" w:ascii="宋体" w:hAnsi="宋体"/>
          <w:szCs w:val="21"/>
        </w:rPr>
        <w:t>养护、维修，应达到：</w:t>
      </w:r>
    </w:p>
    <w:p>
      <w:pPr>
        <w:spacing w:line="360" w:lineRule="auto"/>
        <w:ind w:left="210" w:leftChars="100" w:firstLine="422" w:firstLineChars="201"/>
        <w:rPr>
          <w:rFonts w:ascii="宋体" w:hAnsi="宋体"/>
          <w:szCs w:val="21"/>
        </w:rPr>
      </w:pPr>
      <w:r>
        <w:rPr>
          <w:rFonts w:hint="eastAsia" w:ascii="宋体" w:hAnsi="宋体"/>
          <w:szCs w:val="21"/>
        </w:rPr>
        <w:t>——</w:t>
      </w:r>
      <w:r>
        <w:rPr>
          <w:rFonts w:ascii="宋体" w:hAnsi="宋体"/>
          <w:szCs w:val="21"/>
        </w:rPr>
        <w:t>房屋</w:t>
      </w:r>
      <w:r>
        <w:rPr>
          <w:rFonts w:hint="eastAsia" w:ascii="宋体" w:hAnsi="宋体"/>
          <w:szCs w:val="21"/>
        </w:rPr>
        <w:t>建筑</w:t>
      </w:r>
      <w:r>
        <w:rPr>
          <w:rFonts w:ascii="宋体" w:hAnsi="宋体"/>
          <w:szCs w:val="21"/>
        </w:rPr>
        <w:t>外观完好、整洁</w:t>
      </w:r>
      <w:r>
        <w:rPr>
          <w:rFonts w:hint="eastAsia" w:ascii="宋体" w:hAnsi="宋体"/>
          <w:szCs w:val="21"/>
        </w:rPr>
        <w:t>，</w:t>
      </w:r>
      <w:r>
        <w:rPr>
          <w:rFonts w:hint="eastAsia" w:ascii="宋体" w:hAnsi="宋体" w:cs="宋体"/>
          <w:szCs w:val="21"/>
        </w:rPr>
        <w:t>外墙完好率达到90%以上；</w:t>
      </w:r>
      <w:r>
        <w:rPr>
          <w:rFonts w:ascii="宋体" w:hAnsi="宋体"/>
          <w:szCs w:val="21"/>
        </w:rPr>
        <w:t xml:space="preserve"> </w:t>
      </w:r>
    </w:p>
    <w:p>
      <w:pPr>
        <w:spacing w:line="360" w:lineRule="auto"/>
        <w:ind w:left="210" w:leftChars="100" w:firstLine="422" w:firstLineChars="201"/>
        <w:rPr>
          <w:rFonts w:ascii="宋体" w:hAnsi="宋体" w:cs="宋体"/>
          <w:szCs w:val="21"/>
        </w:rPr>
      </w:pPr>
      <w:r>
        <w:rPr>
          <w:rFonts w:hint="eastAsia" w:ascii="宋体" w:hAnsi="宋体"/>
          <w:szCs w:val="21"/>
        </w:rPr>
        <w:t>——房屋结构无外观变形、开裂等现象；</w:t>
      </w:r>
    </w:p>
    <w:p>
      <w:pPr>
        <w:spacing w:line="360" w:lineRule="auto"/>
        <w:ind w:left="210" w:leftChars="100" w:firstLine="422" w:firstLineChars="201"/>
        <w:rPr>
          <w:rFonts w:ascii="宋体" w:hAnsi="宋体"/>
          <w:szCs w:val="21"/>
        </w:rPr>
      </w:pPr>
      <w:r>
        <w:rPr>
          <w:rFonts w:hint="eastAsia" w:ascii="宋体" w:hAnsi="宋体" w:cs="宋体"/>
          <w:szCs w:val="21"/>
        </w:rPr>
        <w:t>——</w:t>
      </w:r>
      <w:r>
        <w:rPr>
          <w:rFonts w:ascii="宋体" w:hAnsi="宋体" w:cs="宋体"/>
          <w:szCs w:val="21"/>
        </w:rPr>
        <w:t>屋面</w:t>
      </w:r>
      <w:r>
        <w:rPr>
          <w:rFonts w:hint="eastAsia" w:ascii="宋体" w:hAnsi="宋体" w:cs="宋体"/>
          <w:szCs w:val="21"/>
        </w:rPr>
        <w:t>防水、建筑排雨水系统</w:t>
      </w:r>
      <w:r>
        <w:rPr>
          <w:rFonts w:ascii="宋体" w:hAnsi="宋体" w:cs="宋体"/>
          <w:szCs w:val="21"/>
        </w:rPr>
        <w:t>、散水</w:t>
      </w:r>
      <w:r>
        <w:rPr>
          <w:rFonts w:hint="eastAsia" w:ascii="宋体" w:hAnsi="宋体" w:cs="宋体"/>
          <w:szCs w:val="21"/>
        </w:rPr>
        <w:t>完好率达到9</w:t>
      </w:r>
      <w:r>
        <w:rPr>
          <w:rFonts w:ascii="宋体" w:hAnsi="宋体" w:cs="宋体"/>
          <w:szCs w:val="21"/>
        </w:rPr>
        <w:t>5</w:t>
      </w:r>
      <w:r>
        <w:rPr>
          <w:rFonts w:hint="eastAsia" w:ascii="宋体" w:hAnsi="宋体" w:cs="宋体"/>
          <w:szCs w:val="21"/>
        </w:rPr>
        <w:t>%以上</w:t>
      </w:r>
      <w:r>
        <w:rPr>
          <w:rFonts w:hint="eastAsia" w:ascii="宋体" w:hAnsi="宋体"/>
          <w:szCs w:val="21"/>
        </w:rPr>
        <w:t>；</w:t>
      </w:r>
    </w:p>
    <w:p>
      <w:pPr>
        <w:spacing w:line="360" w:lineRule="auto"/>
        <w:ind w:left="210" w:leftChars="100" w:firstLine="422" w:firstLineChars="201"/>
        <w:rPr>
          <w:rFonts w:ascii="宋体" w:hAnsi="宋体" w:cs="宋体"/>
          <w:szCs w:val="21"/>
        </w:rPr>
      </w:pPr>
      <w:r>
        <w:rPr>
          <w:rFonts w:hint="eastAsia" w:ascii="宋体" w:hAnsi="宋体"/>
          <w:szCs w:val="21"/>
        </w:rPr>
        <w:t>——单元门</w:t>
      </w:r>
      <w:r>
        <w:rPr>
          <w:rFonts w:hint="eastAsia" w:ascii="宋体" w:hAnsi="宋体" w:cs="宋体"/>
          <w:szCs w:val="21"/>
        </w:rPr>
        <w:t>、窗、玻璃等建筑部件完好率达到9</w:t>
      </w:r>
      <w:r>
        <w:rPr>
          <w:rFonts w:ascii="宋体" w:hAnsi="宋体" w:cs="宋体"/>
          <w:szCs w:val="21"/>
        </w:rPr>
        <w:t>8</w:t>
      </w:r>
      <w:r>
        <w:rPr>
          <w:rFonts w:hint="eastAsia" w:ascii="宋体" w:hAnsi="宋体" w:cs="宋体"/>
          <w:szCs w:val="21"/>
        </w:rPr>
        <w:t>%以上；</w:t>
      </w:r>
    </w:p>
    <w:p>
      <w:pPr>
        <w:spacing w:line="360" w:lineRule="auto"/>
        <w:ind w:left="210" w:leftChars="100" w:firstLine="422" w:firstLineChars="201"/>
        <w:rPr>
          <w:rFonts w:ascii="宋体" w:hAnsi="宋体" w:cs="宋体"/>
          <w:szCs w:val="21"/>
        </w:rPr>
      </w:pPr>
      <w:r>
        <w:rPr>
          <w:rFonts w:hint="eastAsia" w:ascii="宋体" w:hAnsi="宋体" w:cs="宋体"/>
          <w:szCs w:val="21"/>
        </w:rPr>
        <w:t>——楼内共用部位构件完好率达到9</w:t>
      </w:r>
      <w:r>
        <w:rPr>
          <w:rFonts w:ascii="宋体" w:hAnsi="宋体" w:cs="宋体"/>
          <w:szCs w:val="21"/>
        </w:rPr>
        <w:t>5</w:t>
      </w:r>
      <w:r>
        <w:rPr>
          <w:rFonts w:hint="eastAsia" w:ascii="宋体" w:hAnsi="宋体" w:cs="宋体"/>
          <w:szCs w:val="21"/>
        </w:rPr>
        <w:t>%以上；</w:t>
      </w:r>
    </w:p>
    <w:p>
      <w:pPr>
        <w:spacing w:line="360" w:lineRule="auto"/>
        <w:ind w:left="210" w:leftChars="100" w:firstLine="422" w:firstLineChars="201"/>
        <w:rPr>
          <w:rFonts w:ascii="宋体" w:hAnsi="宋体" w:cs="宋体"/>
          <w:szCs w:val="21"/>
        </w:rPr>
      </w:pPr>
      <w:r>
        <w:rPr>
          <w:rFonts w:hint="eastAsia" w:ascii="宋体" w:hAnsi="宋体" w:cs="宋体"/>
          <w:szCs w:val="21"/>
        </w:rPr>
        <w:t>——楼内地面、墙面、天棚等完好率达到9</w:t>
      </w:r>
      <w:r>
        <w:rPr>
          <w:rFonts w:ascii="宋体" w:hAnsi="宋体" w:cs="宋体"/>
          <w:szCs w:val="21"/>
        </w:rPr>
        <w:t>5</w:t>
      </w:r>
      <w:r>
        <w:rPr>
          <w:rFonts w:hint="eastAsia" w:ascii="宋体" w:hAnsi="宋体" w:cs="宋体"/>
          <w:szCs w:val="21"/>
        </w:rPr>
        <w:t>%以上；</w:t>
      </w:r>
    </w:p>
    <w:p>
      <w:pPr>
        <w:spacing w:line="360" w:lineRule="auto"/>
        <w:ind w:left="210" w:leftChars="100" w:firstLine="422" w:firstLineChars="201"/>
        <w:rPr>
          <w:rFonts w:ascii="宋体" w:hAnsi="宋体" w:cs="宋体"/>
          <w:szCs w:val="21"/>
        </w:rPr>
      </w:pPr>
      <w:r>
        <w:rPr>
          <w:rFonts w:hint="eastAsia" w:ascii="宋体" w:hAnsi="宋体" w:cs="宋体"/>
          <w:szCs w:val="21"/>
        </w:rPr>
        <w:t>——</w:t>
      </w:r>
      <w:r>
        <w:rPr>
          <w:rFonts w:ascii="宋体" w:hAnsi="宋体" w:cs="宋体"/>
          <w:szCs w:val="21"/>
        </w:rPr>
        <w:t>大门、围墙、围栏</w:t>
      </w:r>
      <w:r>
        <w:rPr>
          <w:rFonts w:hint="eastAsia" w:ascii="宋体" w:hAnsi="宋体" w:cs="宋体"/>
          <w:szCs w:val="21"/>
        </w:rPr>
        <w:t>以及</w:t>
      </w:r>
      <w:r>
        <w:rPr>
          <w:rFonts w:ascii="宋体" w:hAnsi="宋体" w:cs="宋体"/>
          <w:szCs w:val="21"/>
        </w:rPr>
        <w:t>凉亭、雕塑、景观小品</w:t>
      </w:r>
      <w:r>
        <w:rPr>
          <w:rFonts w:hint="eastAsia" w:ascii="宋体" w:hAnsi="宋体" w:cs="宋体"/>
          <w:szCs w:val="21"/>
        </w:rPr>
        <w:t>、</w:t>
      </w:r>
      <w:r>
        <w:rPr>
          <w:rFonts w:ascii="宋体" w:hAnsi="宋体" w:cs="宋体"/>
          <w:szCs w:val="21"/>
        </w:rPr>
        <w:t>休闲椅</w:t>
      </w:r>
      <w:r>
        <w:rPr>
          <w:rFonts w:hint="eastAsia" w:ascii="宋体" w:hAnsi="宋体" w:cs="宋体"/>
          <w:szCs w:val="21"/>
        </w:rPr>
        <w:t>等</w:t>
      </w:r>
      <w:r>
        <w:rPr>
          <w:rFonts w:ascii="宋体" w:hAnsi="宋体" w:cs="宋体"/>
          <w:szCs w:val="21"/>
        </w:rPr>
        <w:t>附属构筑物</w:t>
      </w:r>
      <w:r>
        <w:rPr>
          <w:rFonts w:hint="eastAsia" w:ascii="宋体" w:hAnsi="宋体" w:cs="宋体"/>
          <w:szCs w:val="21"/>
        </w:rPr>
        <w:t>完好率达到9</w:t>
      </w:r>
      <w:r>
        <w:rPr>
          <w:rFonts w:ascii="宋体" w:hAnsi="宋体" w:cs="宋体"/>
          <w:szCs w:val="21"/>
        </w:rPr>
        <w:t>5</w:t>
      </w:r>
      <w:r>
        <w:rPr>
          <w:rFonts w:hint="eastAsia" w:ascii="宋体" w:hAnsi="宋体" w:cs="宋体"/>
          <w:szCs w:val="21"/>
        </w:rPr>
        <w:t>%以上；</w:t>
      </w:r>
    </w:p>
    <w:p>
      <w:pPr>
        <w:spacing w:line="360" w:lineRule="auto"/>
        <w:ind w:left="210" w:leftChars="100" w:firstLine="422" w:firstLineChars="201"/>
        <w:rPr>
          <w:rFonts w:ascii="宋体" w:hAnsi="宋体" w:cs="宋体"/>
          <w:szCs w:val="21"/>
        </w:rPr>
      </w:pPr>
      <w:r>
        <w:rPr>
          <w:rFonts w:hint="eastAsia" w:ascii="宋体" w:hAnsi="宋体" w:cs="宋体"/>
          <w:szCs w:val="21"/>
        </w:rPr>
        <w:t>——装修人装修文件完备，公示张贴醒目规范；</w:t>
      </w:r>
    </w:p>
    <w:p>
      <w:pPr>
        <w:spacing w:line="360" w:lineRule="auto"/>
        <w:ind w:left="210" w:leftChars="100" w:firstLine="422" w:firstLineChars="201"/>
        <w:rPr>
          <w:rFonts w:ascii="宋体" w:hAnsi="宋体" w:cs="宋体"/>
          <w:szCs w:val="21"/>
        </w:rPr>
      </w:pPr>
      <w:r>
        <w:rPr>
          <w:rFonts w:hint="eastAsia" w:ascii="宋体" w:hAnsi="宋体" w:cs="宋体"/>
          <w:szCs w:val="21"/>
        </w:rPr>
        <w:t>——消防器材配置齐备，安全作业条件符合相关规定；</w:t>
      </w:r>
    </w:p>
    <w:p>
      <w:pPr>
        <w:spacing w:line="360" w:lineRule="auto"/>
        <w:ind w:left="210" w:leftChars="100" w:firstLine="422" w:firstLineChars="201"/>
        <w:rPr>
          <w:rFonts w:ascii="宋体" w:hAnsi="宋体"/>
          <w:szCs w:val="21"/>
        </w:rPr>
      </w:pPr>
      <w:r>
        <w:rPr>
          <w:rFonts w:hint="eastAsia" w:ascii="宋体" w:hAnsi="宋体" w:cs="宋体"/>
          <w:szCs w:val="21"/>
        </w:rPr>
        <w:t>——装修设备、工具、材料摆放规整安全，未占用共用部位。</w:t>
      </w:r>
    </w:p>
    <w:p>
      <w:pPr>
        <w:spacing w:line="360" w:lineRule="auto"/>
        <w:rPr>
          <w:rFonts w:ascii="黑体" w:hAnsi="黑体" w:eastAsia="黑体" w:cs="黑体"/>
          <w:szCs w:val="21"/>
        </w:rPr>
      </w:pPr>
      <w:r>
        <w:rPr>
          <w:rFonts w:ascii="黑体" w:hAnsi="黑体" w:eastAsia="黑体" w:cs="黑体"/>
          <w:szCs w:val="21"/>
        </w:rPr>
        <w:t>7</w:t>
      </w:r>
      <w:r>
        <w:rPr>
          <w:rFonts w:hint="eastAsia" w:ascii="黑体" w:hAnsi="黑体" w:eastAsia="黑体" w:cs="黑体"/>
          <w:szCs w:val="21"/>
        </w:rPr>
        <w:t>.2</w:t>
      </w:r>
      <w:r>
        <w:rPr>
          <w:rFonts w:ascii="黑体" w:hAnsi="黑体" w:eastAsia="黑体" w:cs="黑体"/>
          <w:szCs w:val="21"/>
          <w:lang w:val="en"/>
        </w:rPr>
        <w:t xml:space="preserve"> </w:t>
      </w:r>
      <w:r>
        <w:rPr>
          <w:rFonts w:hint="eastAsia" w:ascii="黑体" w:hAnsi="黑体" w:eastAsia="黑体" w:cs="黑体"/>
          <w:szCs w:val="21"/>
        </w:rPr>
        <w:t>共用设施设备管理</w:t>
      </w:r>
    </w:p>
    <w:p>
      <w:pPr>
        <w:spacing w:line="360" w:lineRule="auto"/>
        <w:rPr>
          <w:rFonts w:ascii="宋体" w:hAnsi="宋体"/>
          <w:szCs w:val="21"/>
        </w:rPr>
      </w:pPr>
      <w:r>
        <w:rPr>
          <w:rFonts w:ascii="黑体" w:hAnsi="黑体" w:eastAsia="黑体" w:cs="黑体"/>
          <w:szCs w:val="21"/>
        </w:rPr>
        <w:t>7</w:t>
      </w:r>
      <w:r>
        <w:rPr>
          <w:rFonts w:hint="eastAsia" w:ascii="黑体" w:hAnsi="黑体" w:eastAsia="黑体" w:cs="黑体"/>
          <w:szCs w:val="21"/>
        </w:rPr>
        <w:t>.2.1</w:t>
      </w:r>
      <w:r>
        <w:rPr>
          <w:rFonts w:hint="eastAsia" w:ascii="宋体" w:hAnsi="宋体"/>
          <w:szCs w:val="21"/>
        </w:rPr>
        <w:t>共用设施设备管理的内容包括共用设施设备和共用区域的日常巡查、养护、维修等，</w:t>
      </w:r>
      <w:r>
        <w:rPr>
          <w:rFonts w:ascii="宋体" w:hAnsi="宋体"/>
          <w:szCs w:val="21"/>
        </w:rPr>
        <w:t>应符合以下要求：</w:t>
      </w:r>
    </w:p>
    <w:p>
      <w:pPr>
        <w:spacing w:line="360" w:lineRule="auto"/>
        <w:ind w:firstLine="424" w:firstLineChars="202"/>
        <w:rPr>
          <w:rFonts w:ascii="宋体" w:hAnsi="宋体"/>
          <w:szCs w:val="21"/>
        </w:rPr>
      </w:pPr>
      <w:r>
        <w:rPr>
          <w:rFonts w:hint="eastAsia" w:ascii="宋体" w:hAnsi="宋体"/>
          <w:szCs w:val="21"/>
        </w:rPr>
        <w:t>——有共用设备设施管理方案、作业标准，根据设备设施使用年限、使用说明书等，制定年度预防性保养维修计划，并按计划实施保养维修，有台帐记录；</w:t>
      </w:r>
    </w:p>
    <w:p>
      <w:pPr>
        <w:spacing w:line="360" w:lineRule="auto"/>
        <w:ind w:firstLine="424" w:firstLineChars="202"/>
        <w:rPr>
          <w:rFonts w:ascii="宋体" w:hAnsi="宋体"/>
          <w:szCs w:val="21"/>
        </w:rPr>
      </w:pPr>
      <w:r>
        <w:rPr>
          <w:rFonts w:hint="eastAsia" w:ascii="宋体" w:hAnsi="宋体"/>
          <w:szCs w:val="21"/>
        </w:rPr>
        <w:t>——按照预防性保养维修计划，进行日常巡检，有工作日志、交接班记录、人员进出记录等；</w:t>
      </w:r>
    </w:p>
    <w:p>
      <w:pPr>
        <w:spacing w:line="360" w:lineRule="auto"/>
        <w:ind w:firstLine="424" w:firstLineChars="202"/>
        <w:rPr>
          <w:rFonts w:ascii="宋体" w:hAnsi="宋体"/>
          <w:szCs w:val="21"/>
        </w:rPr>
      </w:pPr>
      <w:r>
        <w:rPr>
          <w:rFonts w:hint="eastAsia" w:ascii="宋体" w:hAnsi="宋体"/>
          <w:szCs w:val="21"/>
        </w:rPr>
        <w:t>——有共用设施设备巡检制度，日常巡检有记录，计划巡检由专业技术人员组织实施并记录</w:t>
      </w:r>
      <w:r>
        <w:rPr>
          <w:rFonts w:ascii="宋体" w:hAnsi="宋体"/>
          <w:szCs w:val="21"/>
        </w:rPr>
        <w:t>；</w:t>
      </w:r>
    </w:p>
    <w:p>
      <w:pPr>
        <w:spacing w:line="360" w:lineRule="auto"/>
        <w:ind w:firstLine="424" w:firstLineChars="202"/>
        <w:rPr>
          <w:rFonts w:ascii="宋体" w:hAnsi="宋体"/>
          <w:szCs w:val="21"/>
        </w:rPr>
      </w:pPr>
      <w:r>
        <w:rPr>
          <w:rFonts w:hint="eastAsia" w:ascii="宋体" w:hAnsi="宋体"/>
          <w:szCs w:val="21"/>
        </w:rPr>
        <w:t>——设施设备机房显著处张贴岗位职责、责任人信息、工作流程图等，环境干净整洁无杂物，作业区域施划显著，警示标识清晰，明显易取处放置消防器材；</w:t>
      </w:r>
    </w:p>
    <w:p>
      <w:pPr>
        <w:spacing w:line="360" w:lineRule="auto"/>
        <w:ind w:firstLine="424" w:firstLineChars="202"/>
        <w:rPr>
          <w:rFonts w:ascii="宋体" w:hAnsi="宋体"/>
          <w:szCs w:val="21"/>
        </w:rPr>
      </w:pPr>
      <w:r>
        <w:rPr>
          <w:rFonts w:hint="eastAsia" w:ascii="宋体" w:hAnsi="宋体"/>
          <w:szCs w:val="21"/>
        </w:rPr>
        <w:t>——设施设备有编号、标牌明确、完整，洁净，无浮尘积尘、蜘蛛网；</w:t>
      </w:r>
    </w:p>
    <w:p>
      <w:pPr>
        <w:spacing w:line="360" w:lineRule="auto"/>
        <w:ind w:firstLine="424" w:firstLineChars="202"/>
        <w:rPr>
          <w:rFonts w:ascii="宋体" w:hAnsi="宋体"/>
          <w:szCs w:val="21"/>
        </w:rPr>
      </w:pPr>
      <w:r>
        <w:rPr>
          <w:rFonts w:hint="eastAsia" w:ascii="宋体" w:hAnsi="宋体"/>
          <w:szCs w:val="21"/>
        </w:rPr>
        <w:t>——划定共用设施设备危险作业区域，设置醒目的警示标识，严禁非技术人员、操作人员擅自进入；</w:t>
      </w:r>
    </w:p>
    <w:p>
      <w:pPr>
        <w:spacing w:line="360" w:lineRule="auto"/>
        <w:ind w:firstLine="420" w:firstLineChars="200"/>
        <w:rPr>
          <w:rFonts w:ascii="宋体" w:hAnsi="宋体"/>
          <w:szCs w:val="21"/>
        </w:rPr>
      </w:pPr>
      <w:r>
        <w:rPr>
          <w:rFonts w:hint="eastAsia" w:ascii="宋体" w:hAnsi="宋体"/>
          <w:szCs w:val="21"/>
        </w:rPr>
        <w:t>——根据共用设施设备种类的技术特性，编制有共用设施设备应急预案，有必要的应急物资储备；</w:t>
      </w:r>
    </w:p>
    <w:p>
      <w:pPr>
        <w:spacing w:line="360" w:lineRule="auto"/>
        <w:ind w:firstLine="424" w:firstLineChars="202"/>
        <w:rPr>
          <w:rFonts w:ascii="宋体" w:hAnsi="宋体"/>
          <w:szCs w:val="21"/>
        </w:rPr>
      </w:pPr>
      <w:r>
        <w:rPr>
          <w:rFonts w:hint="eastAsia" w:ascii="宋体" w:hAnsi="宋体"/>
          <w:szCs w:val="21"/>
        </w:rPr>
        <w:t>——及时制止并报告擅自占用、改变共用设施设备机房、作业区域行为，有书面制止、报告文件和记录。</w:t>
      </w:r>
    </w:p>
    <w:p>
      <w:pPr>
        <w:spacing w:line="360" w:lineRule="auto"/>
        <w:rPr>
          <w:rFonts w:ascii="宋体" w:hAnsi="宋体"/>
          <w:szCs w:val="21"/>
        </w:rPr>
      </w:pPr>
      <w:r>
        <w:rPr>
          <w:rFonts w:ascii="黑体" w:hAnsi="黑体" w:eastAsia="黑体" w:cs="黑体"/>
          <w:szCs w:val="21"/>
        </w:rPr>
        <w:t>7</w:t>
      </w:r>
      <w:r>
        <w:rPr>
          <w:rFonts w:hint="eastAsia" w:ascii="黑体" w:hAnsi="黑体" w:eastAsia="黑体" w:cs="黑体"/>
          <w:szCs w:val="21"/>
        </w:rPr>
        <w:t>.2.2</w:t>
      </w:r>
      <w:r>
        <w:rPr>
          <w:rFonts w:ascii="黑体" w:hAnsi="黑体" w:eastAsia="黑体" w:cs="黑体"/>
          <w:szCs w:val="21"/>
          <w:lang w:val="en"/>
        </w:rPr>
        <w:t xml:space="preserve"> </w:t>
      </w:r>
      <w:r>
        <w:rPr>
          <w:rFonts w:hint="eastAsia" w:ascii="宋体" w:hAnsi="宋体"/>
          <w:szCs w:val="21"/>
        </w:rPr>
        <w:t>设施设备机房应符合以下要求：</w:t>
      </w:r>
    </w:p>
    <w:p>
      <w:pPr>
        <w:spacing w:line="360" w:lineRule="auto"/>
        <w:ind w:firstLine="420" w:firstLineChars="200"/>
        <w:rPr>
          <w:rFonts w:ascii="宋体" w:hAnsi="宋体"/>
          <w:szCs w:val="21"/>
        </w:rPr>
      </w:pPr>
      <w:r>
        <w:rPr>
          <w:rFonts w:hint="eastAsia" w:ascii="宋体" w:hAnsi="宋体"/>
          <w:szCs w:val="21"/>
        </w:rPr>
        <w:t>——设施设备机房通风、温度、湿度、防静电等符合设施设备运行要求；</w:t>
      </w:r>
    </w:p>
    <w:p>
      <w:pPr>
        <w:spacing w:line="360" w:lineRule="auto"/>
        <w:ind w:firstLine="420" w:firstLineChars="200"/>
        <w:rPr>
          <w:rFonts w:ascii="宋体" w:hAnsi="宋体"/>
          <w:szCs w:val="21"/>
        </w:rPr>
      </w:pPr>
      <w:r>
        <w:rPr>
          <w:rFonts w:hint="eastAsia" w:ascii="宋体" w:hAnsi="宋体"/>
          <w:szCs w:val="21"/>
        </w:rPr>
        <w:t>——设施设备外观油漆完整，无破损、锈蚀、油污；</w:t>
      </w:r>
    </w:p>
    <w:p>
      <w:pPr>
        <w:spacing w:line="360" w:lineRule="auto"/>
        <w:ind w:firstLine="420" w:firstLineChars="200"/>
        <w:rPr>
          <w:rFonts w:ascii="宋体" w:hAnsi="宋体"/>
          <w:szCs w:val="21"/>
        </w:rPr>
      </w:pPr>
      <w:r>
        <w:rPr>
          <w:rFonts w:hint="eastAsia" w:ascii="宋体" w:hAnsi="宋体"/>
          <w:szCs w:val="21"/>
        </w:rPr>
        <w:t>——设施设备保持正常运行，无跑冒滴漏、噪音，阀门控制自如，无卡死；</w:t>
      </w:r>
    </w:p>
    <w:p>
      <w:pPr>
        <w:spacing w:line="360" w:lineRule="auto"/>
        <w:ind w:firstLine="420" w:firstLineChars="200"/>
        <w:rPr>
          <w:rFonts w:ascii="宋体" w:hAnsi="宋体"/>
          <w:szCs w:val="21"/>
        </w:rPr>
      </w:pPr>
      <w:r>
        <w:rPr>
          <w:rFonts w:hint="eastAsia" w:ascii="宋体" w:hAnsi="宋体"/>
          <w:szCs w:val="21"/>
        </w:rPr>
        <w:t>——机房内设置排水沟，沟内无杂物，保持排水顺畅；</w:t>
      </w:r>
    </w:p>
    <w:p>
      <w:pPr>
        <w:spacing w:line="360" w:lineRule="auto"/>
        <w:ind w:firstLine="420" w:firstLineChars="200"/>
        <w:rPr>
          <w:rFonts w:ascii="宋体" w:hAnsi="宋体"/>
          <w:szCs w:val="21"/>
        </w:rPr>
      </w:pPr>
      <w:r>
        <w:rPr>
          <w:rFonts w:hint="eastAsia" w:ascii="宋体" w:hAnsi="宋体"/>
          <w:szCs w:val="21"/>
        </w:rPr>
        <w:t>——设施设备完好率达到9</w:t>
      </w:r>
      <w:r>
        <w:rPr>
          <w:rFonts w:ascii="宋体" w:hAnsi="宋体"/>
          <w:szCs w:val="21"/>
        </w:rPr>
        <w:t>8</w:t>
      </w:r>
      <w:r>
        <w:rPr>
          <w:rFonts w:hint="eastAsia" w:ascii="宋体" w:hAnsi="宋体"/>
          <w:szCs w:val="21"/>
        </w:rPr>
        <w:t>%以上。</w:t>
      </w:r>
    </w:p>
    <w:p>
      <w:pPr>
        <w:spacing w:line="360" w:lineRule="auto"/>
        <w:rPr>
          <w:rFonts w:ascii="宋体" w:hAnsi="宋体"/>
          <w:szCs w:val="21"/>
        </w:rPr>
      </w:pPr>
      <w:r>
        <w:rPr>
          <w:rFonts w:ascii="黑体" w:hAnsi="黑体" w:eastAsia="黑体" w:cs="黑体"/>
          <w:szCs w:val="21"/>
        </w:rPr>
        <w:t>7</w:t>
      </w:r>
      <w:r>
        <w:rPr>
          <w:rFonts w:hint="eastAsia" w:ascii="黑体" w:hAnsi="黑体" w:eastAsia="黑体" w:cs="黑体"/>
          <w:szCs w:val="21"/>
        </w:rPr>
        <w:t>.2.3</w:t>
      </w:r>
      <w:r>
        <w:rPr>
          <w:rFonts w:ascii="黑体" w:hAnsi="黑体" w:eastAsia="黑体" w:cs="黑体"/>
          <w:szCs w:val="21"/>
          <w:lang w:val="en"/>
        </w:rPr>
        <w:t xml:space="preserve"> </w:t>
      </w:r>
      <w:r>
        <w:rPr>
          <w:rFonts w:ascii="宋体" w:hAnsi="宋体"/>
          <w:szCs w:val="21"/>
        </w:rPr>
        <w:t>排水系统管理应符合以下要求：</w:t>
      </w:r>
    </w:p>
    <w:p>
      <w:pPr>
        <w:spacing w:line="360" w:lineRule="auto"/>
        <w:ind w:firstLine="422" w:firstLineChars="201"/>
        <w:rPr>
          <w:rFonts w:ascii="宋体" w:hAnsi="宋体"/>
          <w:szCs w:val="21"/>
        </w:rPr>
      </w:pPr>
      <w:r>
        <w:rPr>
          <w:rFonts w:hint="eastAsia" w:ascii="宋体" w:hAnsi="宋体"/>
          <w:szCs w:val="21"/>
        </w:rPr>
        <w:t>——有排水系统管网平面图，设施设备、窨井位置标位准确；</w:t>
      </w:r>
    </w:p>
    <w:p>
      <w:pPr>
        <w:spacing w:line="360" w:lineRule="auto"/>
        <w:ind w:firstLine="422" w:firstLineChars="201"/>
        <w:rPr>
          <w:rFonts w:ascii="宋体" w:hAnsi="宋体"/>
          <w:szCs w:val="21"/>
        </w:rPr>
      </w:pPr>
      <w:r>
        <w:rPr>
          <w:rFonts w:hint="eastAsia" w:ascii="宋体" w:hAnsi="宋体"/>
          <w:szCs w:val="21"/>
        </w:rPr>
        <w:t>——设施设备标识规范齐全，阀门有开合标示牌，井、池盖编号清晰；</w:t>
      </w:r>
    </w:p>
    <w:p>
      <w:pPr>
        <w:spacing w:line="360" w:lineRule="auto"/>
        <w:ind w:firstLine="422" w:firstLineChars="201"/>
        <w:rPr>
          <w:rFonts w:ascii="宋体" w:hAnsi="宋体"/>
          <w:szCs w:val="21"/>
        </w:rPr>
      </w:pPr>
      <w:r>
        <w:rPr>
          <w:rFonts w:hint="eastAsia" w:ascii="宋体" w:hAnsi="宋体"/>
          <w:szCs w:val="21"/>
        </w:rPr>
        <w:t>——保持排水畅通，无阻滞、堵塞，排水设施完好率达到</w:t>
      </w:r>
      <w:r>
        <w:rPr>
          <w:rFonts w:ascii="宋体" w:hAnsi="宋体"/>
          <w:szCs w:val="21"/>
        </w:rPr>
        <w:t>98%以上；</w:t>
      </w:r>
    </w:p>
    <w:p>
      <w:pPr>
        <w:spacing w:line="360" w:lineRule="auto"/>
        <w:ind w:firstLine="422" w:firstLineChars="201"/>
        <w:rPr>
          <w:rFonts w:ascii="宋体" w:hAnsi="宋体"/>
          <w:szCs w:val="21"/>
        </w:rPr>
      </w:pPr>
      <w:r>
        <w:rPr>
          <w:rFonts w:hint="eastAsia" w:ascii="宋体" w:hAnsi="宋体"/>
          <w:szCs w:val="21"/>
        </w:rPr>
        <w:t>——止回阀工作正常，无返水、倒灌；</w:t>
      </w:r>
    </w:p>
    <w:p>
      <w:pPr>
        <w:spacing w:line="360" w:lineRule="auto"/>
        <w:ind w:firstLine="422" w:firstLineChars="201"/>
        <w:rPr>
          <w:rFonts w:ascii="宋体" w:hAnsi="宋体"/>
          <w:szCs w:val="21"/>
        </w:rPr>
      </w:pPr>
      <w:r>
        <w:rPr>
          <w:rFonts w:hint="eastAsia" w:ascii="宋体" w:hAnsi="宋体"/>
          <w:szCs w:val="21"/>
        </w:rPr>
        <w:t>——井、池盖完好率达到</w:t>
      </w:r>
      <w:r>
        <w:rPr>
          <w:rFonts w:ascii="宋体" w:hAnsi="宋体"/>
          <w:szCs w:val="21"/>
        </w:rPr>
        <w:t>99%以上。</w:t>
      </w:r>
    </w:p>
    <w:p>
      <w:pPr>
        <w:rPr>
          <w:rFonts w:ascii="宋体" w:hAnsi="宋体"/>
          <w:szCs w:val="21"/>
        </w:rPr>
      </w:pPr>
      <w:r>
        <w:rPr>
          <w:rFonts w:ascii="黑体" w:hAnsi="黑体" w:eastAsia="黑体" w:cs="黑体"/>
          <w:szCs w:val="21"/>
        </w:rPr>
        <w:t>7</w:t>
      </w:r>
      <w:r>
        <w:rPr>
          <w:rFonts w:hint="eastAsia" w:ascii="黑体" w:hAnsi="黑体" w:eastAsia="黑体" w:cs="黑体"/>
          <w:szCs w:val="21"/>
        </w:rPr>
        <w:t>.2.4</w:t>
      </w:r>
      <w:r>
        <w:rPr>
          <w:rFonts w:ascii="黑体" w:hAnsi="黑体" w:eastAsia="黑体" w:cs="黑体"/>
          <w:szCs w:val="21"/>
          <w:lang w:val="en"/>
        </w:rPr>
        <w:t xml:space="preserve"> </w:t>
      </w:r>
      <w:r>
        <w:rPr>
          <w:rFonts w:hint="eastAsia" w:ascii="宋体" w:hAnsi="宋体"/>
          <w:szCs w:val="21"/>
        </w:rPr>
        <w:t>共用照明应符合以下要求：</w:t>
      </w:r>
    </w:p>
    <w:p>
      <w:pPr>
        <w:spacing w:line="360" w:lineRule="auto"/>
        <w:ind w:firstLine="420" w:firstLineChars="200"/>
        <w:rPr>
          <w:rFonts w:ascii="宋体" w:hAnsi="宋体"/>
          <w:szCs w:val="21"/>
        </w:rPr>
      </w:pPr>
      <w:r>
        <w:rPr>
          <w:rFonts w:hint="eastAsia" w:ascii="宋体" w:hAnsi="宋体"/>
          <w:szCs w:val="21"/>
        </w:rPr>
        <w:t>——照明灯具选型满足照明使用要求，线路有防触电保护，开关无漏电；</w:t>
      </w:r>
    </w:p>
    <w:p>
      <w:pPr>
        <w:spacing w:line="360" w:lineRule="auto"/>
        <w:ind w:firstLine="420" w:firstLineChars="200"/>
        <w:rPr>
          <w:rFonts w:ascii="宋体" w:hAnsi="宋体"/>
          <w:szCs w:val="21"/>
        </w:rPr>
      </w:pPr>
      <w:r>
        <w:rPr>
          <w:rFonts w:hint="eastAsia" w:ascii="宋体" w:hAnsi="宋体"/>
          <w:szCs w:val="21"/>
        </w:rPr>
        <w:t>——房屋建筑外照明灯具有防水、防触电、放破碎保护，灯杆无漏电；</w:t>
      </w:r>
    </w:p>
    <w:p>
      <w:pPr>
        <w:spacing w:line="360" w:lineRule="auto"/>
        <w:ind w:firstLine="420" w:firstLineChars="200"/>
        <w:rPr>
          <w:rFonts w:ascii="宋体" w:hAnsi="宋体"/>
          <w:szCs w:val="21"/>
        </w:rPr>
      </w:pPr>
      <w:r>
        <w:rPr>
          <w:rFonts w:hint="eastAsia" w:ascii="宋体" w:hAnsi="宋体"/>
          <w:szCs w:val="21"/>
        </w:rPr>
        <w:t>——应急照明灯指示灯工作正常，应急反应时间、维持时间、照度等符合</w:t>
      </w:r>
      <w:r>
        <w:rPr>
          <w:rFonts w:ascii="宋体" w:hAnsi="宋体"/>
          <w:szCs w:val="21"/>
        </w:rPr>
        <w:t>GB17945-2010</w:t>
      </w:r>
      <w:r>
        <w:rPr>
          <w:rFonts w:hint="eastAsia" w:ascii="宋体" w:hAnsi="宋体"/>
          <w:szCs w:val="21"/>
        </w:rPr>
        <w:t>要求；</w:t>
      </w:r>
    </w:p>
    <w:p>
      <w:pPr>
        <w:spacing w:line="360" w:lineRule="auto"/>
        <w:ind w:firstLine="420" w:firstLineChars="200"/>
        <w:rPr>
          <w:rFonts w:ascii="宋体" w:hAnsi="宋体"/>
          <w:szCs w:val="21"/>
        </w:rPr>
      </w:pPr>
      <w:r>
        <w:rPr>
          <w:rFonts w:hint="eastAsia" w:ascii="宋体" w:hAnsi="宋体"/>
          <w:szCs w:val="21"/>
        </w:rPr>
        <w:t>——房屋建筑内外照明灯具完好率达到9</w:t>
      </w:r>
      <w:r>
        <w:rPr>
          <w:rFonts w:ascii="宋体" w:hAnsi="宋体"/>
          <w:szCs w:val="21"/>
        </w:rPr>
        <w:t>9</w:t>
      </w:r>
      <w:r>
        <w:rPr>
          <w:rFonts w:hint="eastAsia" w:ascii="宋体" w:hAnsi="宋体"/>
          <w:szCs w:val="21"/>
        </w:rPr>
        <w:t>%以上，应急照明灯完好率1</w:t>
      </w:r>
      <w:r>
        <w:rPr>
          <w:rFonts w:ascii="宋体" w:hAnsi="宋体"/>
          <w:szCs w:val="21"/>
        </w:rPr>
        <w:t>00</w:t>
      </w:r>
      <w:r>
        <w:rPr>
          <w:rFonts w:hint="eastAsia" w:ascii="宋体" w:hAnsi="宋体"/>
          <w:szCs w:val="21"/>
        </w:rPr>
        <w:t>%。</w:t>
      </w:r>
    </w:p>
    <w:p>
      <w:pPr>
        <w:spacing w:line="360" w:lineRule="auto"/>
        <w:rPr>
          <w:rFonts w:ascii="宋体" w:hAnsi="宋体"/>
          <w:szCs w:val="21"/>
        </w:rPr>
      </w:pPr>
      <w:r>
        <w:rPr>
          <w:rFonts w:ascii="黑体" w:hAnsi="黑体" w:eastAsia="黑体" w:cs="黑体"/>
          <w:szCs w:val="21"/>
        </w:rPr>
        <w:t>7</w:t>
      </w:r>
      <w:r>
        <w:rPr>
          <w:rFonts w:hint="eastAsia" w:ascii="黑体" w:hAnsi="黑体" w:eastAsia="黑体" w:cs="黑体"/>
          <w:szCs w:val="21"/>
        </w:rPr>
        <w:t>.2.5</w:t>
      </w:r>
      <w:r>
        <w:rPr>
          <w:rFonts w:ascii="黑体" w:hAnsi="黑体" w:eastAsia="黑体" w:cs="黑体"/>
          <w:szCs w:val="21"/>
          <w:lang w:val="en"/>
        </w:rPr>
        <w:t xml:space="preserve"> </w:t>
      </w:r>
      <w:r>
        <w:rPr>
          <w:rFonts w:ascii="宋体" w:hAnsi="宋体"/>
          <w:szCs w:val="21"/>
        </w:rPr>
        <w:t>电气设备管理应符合以下要求：</w:t>
      </w:r>
    </w:p>
    <w:p>
      <w:pPr>
        <w:spacing w:line="360" w:lineRule="auto"/>
        <w:ind w:firstLine="422" w:firstLineChars="201"/>
        <w:rPr>
          <w:rFonts w:ascii="宋体" w:hAnsi="宋体"/>
          <w:szCs w:val="21"/>
        </w:rPr>
      </w:pPr>
      <w:r>
        <w:rPr>
          <w:rFonts w:hint="eastAsia" w:ascii="宋体" w:hAnsi="宋体"/>
          <w:szCs w:val="21"/>
        </w:rPr>
        <w:t>——高低压配电箱、电力变压器、高低压配电装置、低压配电柜、电力电容器、电力电缆、电动机、柴油发电机、避雷系统等完好，符合中国物业管理协会《物业设施设备管理指南》要求；</w:t>
      </w:r>
    </w:p>
    <w:p>
      <w:pPr>
        <w:spacing w:line="360" w:lineRule="auto"/>
        <w:ind w:firstLine="422" w:firstLineChars="201"/>
        <w:rPr>
          <w:rFonts w:ascii="宋体" w:hAnsi="宋体"/>
          <w:szCs w:val="21"/>
        </w:rPr>
      </w:pPr>
      <w:r>
        <w:rPr>
          <w:rFonts w:hint="eastAsia" w:ascii="宋体" w:hAnsi="宋体"/>
          <w:szCs w:val="21"/>
        </w:rPr>
        <w:t>——变配电室设备正常运行，无系统故障引起的计划外大面积停电；</w:t>
      </w:r>
    </w:p>
    <w:p>
      <w:pPr>
        <w:spacing w:line="360" w:lineRule="auto"/>
        <w:ind w:firstLine="422" w:firstLineChars="201"/>
        <w:rPr>
          <w:rFonts w:ascii="宋体" w:hAnsi="宋体"/>
          <w:szCs w:val="21"/>
        </w:rPr>
      </w:pPr>
      <w:r>
        <w:rPr>
          <w:rFonts w:hint="eastAsia" w:ascii="宋体" w:hAnsi="宋体"/>
          <w:szCs w:val="21"/>
        </w:rPr>
        <w:t>——备用发电机（组）定期检测，能够随时应急启用；</w:t>
      </w:r>
    </w:p>
    <w:p>
      <w:pPr>
        <w:spacing w:line="360" w:lineRule="auto"/>
        <w:ind w:firstLine="422" w:firstLineChars="201"/>
        <w:rPr>
          <w:rFonts w:ascii="宋体" w:hAnsi="宋体"/>
          <w:szCs w:val="21"/>
        </w:rPr>
      </w:pPr>
      <w:r>
        <w:rPr>
          <w:rFonts w:hint="eastAsia" w:ascii="宋体" w:hAnsi="宋体"/>
          <w:szCs w:val="21"/>
        </w:rPr>
        <w:t>——当日修复发现或报修的电气设备故障，设备完好率达到</w:t>
      </w:r>
      <w:r>
        <w:rPr>
          <w:rFonts w:ascii="宋体" w:hAnsi="宋体"/>
          <w:szCs w:val="21"/>
        </w:rPr>
        <w:t>99%以上。</w:t>
      </w:r>
    </w:p>
    <w:p>
      <w:pPr>
        <w:spacing w:line="360" w:lineRule="auto"/>
        <w:rPr>
          <w:rFonts w:ascii="宋体" w:hAnsi="宋体"/>
          <w:szCs w:val="21"/>
        </w:rPr>
      </w:pPr>
      <w:r>
        <w:rPr>
          <w:rFonts w:ascii="黑体" w:hAnsi="黑体" w:eastAsia="黑体" w:cs="黑体"/>
          <w:szCs w:val="21"/>
        </w:rPr>
        <w:t>7</w:t>
      </w:r>
      <w:r>
        <w:rPr>
          <w:rFonts w:hint="eastAsia" w:ascii="黑体" w:hAnsi="黑体" w:eastAsia="黑体" w:cs="黑体"/>
          <w:szCs w:val="21"/>
        </w:rPr>
        <w:t>.2.6</w:t>
      </w:r>
      <w:r>
        <w:rPr>
          <w:rFonts w:ascii="黑体" w:hAnsi="黑体" w:eastAsia="黑体" w:cs="黑体"/>
          <w:szCs w:val="21"/>
          <w:lang w:val="en"/>
        </w:rPr>
        <w:t xml:space="preserve"> </w:t>
      </w:r>
      <w:r>
        <w:rPr>
          <w:rFonts w:ascii="宋体" w:hAnsi="宋体"/>
          <w:szCs w:val="21"/>
        </w:rPr>
        <w:t>消防系统管理应符合以下要求：</w:t>
      </w:r>
    </w:p>
    <w:p>
      <w:pPr>
        <w:spacing w:line="360" w:lineRule="auto"/>
        <w:ind w:firstLine="422" w:firstLineChars="201"/>
        <w:rPr>
          <w:rFonts w:ascii="宋体" w:hAnsi="宋体"/>
          <w:szCs w:val="21"/>
        </w:rPr>
      </w:pPr>
      <w:r>
        <w:rPr>
          <w:rFonts w:hint="eastAsia" w:ascii="宋体" w:hAnsi="宋体"/>
          <w:szCs w:val="21"/>
        </w:rPr>
        <w:t>——消防系统（包括监控、灭火、广播等子系统）完好，符合中国物业管理协会《物业设施设备管理指南》要求；</w:t>
      </w:r>
    </w:p>
    <w:p>
      <w:pPr>
        <w:spacing w:line="360" w:lineRule="auto"/>
        <w:ind w:firstLine="422" w:firstLineChars="201"/>
        <w:rPr>
          <w:rFonts w:ascii="宋体" w:hAnsi="宋体"/>
          <w:szCs w:val="21"/>
        </w:rPr>
      </w:pPr>
      <w:r>
        <w:rPr>
          <w:rFonts w:hint="eastAsia" w:ascii="宋体" w:hAnsi="宋体"/>
          <w:szCs w:val="21"/>
        </w:rPr>
        <w:t>——消防泵启动正常，消防栓箱配件齐全；</w:t>
      </w:r>
    </w:p>
    <w:p>
      <w:pPr>
        <w:spacing w:line="360" w:lineRule="auto"/>
        <w:ind w:firstLine="422" w:firstLineChars="201"/>
        <w:rPr>
          <w:rFonts w:ascii="宋体" w:hAnsi="宋体"/>
          <w:szCs w:val="21"/>
        </w:rPr>
      </w:pPr>
      <w:r>
        <w:rPr>
          <w:rFonts w:hint="eastAsia" w:ascii="宋体" w:hAnsi="宋体"/>
          <w:szCs w:val="21"/>
        </w:rPr>
        <w:t>——主要活动场所有醒目的消防标识、警示标识，设置安全疏散路线图；</w:t>
      </w:r>
    </w:p>
    <w:p>
      <w:pPr>
        <w:spacing w:line="360" w:lineRule="auto"/>
        <w:ind w:firstLine="422" w:firstLineChars="201"/>
        <w:rPr>
          <w:rFonts w:ascii="宋体" w:hAnsi="宋体"/>
          <w:szCs w:val="21"/>
        </w:rPr>
      </w:pPr>
      <w:r>
        <w:rPr>
          <w:rFonts w:hint="eastAsia" w:ascii="宋体" w:hAnsi="宋体"/>
          <w:szCs w:val="21"/>
        </w:rPr>
        <w:t>——当日修复发现或报修的消防系统故障，设备完好率达到</w:t>
      </w:r>
      <w:r>
        <w:rPr>
          <w:rFonts w:ascii="宋体" w:hAnsi="宋体"/>
          <w:szCs w:val="21"/>
        </w:rPr>
        <w:t>99%以上。</w:t>
      </w:r>
    </w:p>
    <w:p>
      <w:pPr>
        <w:spacing w:line="360" w:lineRule="auto"/>
        <w:rPr>
          <w:rFonts w:ascii="宋体" w:hAnsi="宋体"/>
          <w:szCs w:val="21"/>
        </w:rPr>
      </w:pPr>
      <w:r>
        <w:rPr>
          <w:rFonts w:ascii="黑体" w:hAnsi="黑体" w:eastAsia="黑体" w:cs="黑体"/>
          <w:szCs w:val="21"/>
        </w:rPr>
        <w:t>7</w:t>
      </w:r>
      <w:r>
        <w:rPr>
          <w:rFonts w:hint="eastAsia" w:ascii="黑体" w:hAnsi="黑体" w:eastAsia="黑体" w:cs="黑体"/>
          <w:szCs w:val="21"/>
        </w:rPr>
        <w:t>.2.7</w:t>
      </w:r>
      <w:r>
        <w:rPr>
          <w:rFonts w:ascii="黑体" w:hAnsi="黑体" w:eastAsia="黑体" w:cs="黑体"/>
          <w:szCs w:val="21"/>
          <w:lang w:val="en"/>
        </w:rPr>
        <w:t xml:space="preserve"> </w:t>
      </w:r>
      <w:r>
        <w:rPr>
          <w:rFonts w:ascii="宋体" w:hAnsi="宋体"/>
          <w:szCs w:val="21"/>
        </w:rPr>
        <w:t>安全防范系统应符合以下要求：</w:t>
      </w:r>
    </w:p>
    <w:p>
      <w:pPr>
        <w:spacing w:line="360" w:lineRule="auto"/>
        <w:ind w:firstLine="422" w:firstLineChars="201"/>
        <w:rPr>
          <w:rFonts w:ascii="宋体" w:hAnsi="宋体"/>
          <w:szCs w:val="21"/>
        </w:rPr>
      </w:pPr>
      <w:r>
        <w:rPr>
          <w:rFonts w:hint="eastAsia" w:ascii="宋体" w:hAnsi="宋体"/>
          <w:szCs w:val="21"/>
        </w:rPr>
        <w:t>——安防中央控制设备、巡更系统、周界报警系统、对讲系统、停车管理系统、门禁系统等配置齐全、完好，符合中国物业管理协会《物业设施设备管理指南》要求；</w:t>
      </w:r>
    </w:p>
    <w:p>
      <w:pPr>
        <w:spacing w:line="360" w:lineRule="auto"/>
        <w:ind w:firstLine="422" w:firstLineChars="201"/>
        <w:rPr>
          <w:rFonts w:ascii="宋体" w:hAnsi="宋体"/>
          <w:szCs w:val="21"/>
        </w:rPr>
      </w:pPr>
      <w:r>
        <w:rPr>
          <w:rFonts w:hint="eastAsia" w:ascii="宋体" w:hAnsi="宋体"/>
          <w:szCs w:val="21"/>
        </w:rPr>
        <w:t>——主要活动场所、重点区域有醒目的安全防范标识、警示标识；</w:t>
      </w:r>
    </w:p>
    <w:p>
      <w:pPr>
        <w:spacing w:line="360" w:lineRule="auto"/>
        <w:ind w:firstLine="422" w:firstLineChars="201"/>
        <w:rPr>
          <w:rFonts w:ascii="宋体" w:hAnsi="宋体"/>
          <w:szCs w:val="21"/>
        </w:rPr>
      </w:pPr>
      <w:r>
        <w:rPr>
          <w:rFonts w:hint="eastAsia" w:ascii="宋体" w:hAnsi="宋体"/>
          <w:szCs w:val="21"/>
        </w:rPr>
        <w:t>——基础数据（人、车、房、单位等）作为档案数据，应永久保存，可提供实时查询；</w:t>
      </w:r>
    </w:p>
    <w:p>
      <w:pPr>
        <w:spacing w:line="360" w:lineRule="auto"/>
        <w:ind w:firstLine="422" w:firstLineChars="201"/>
        <w:rPr>
          <w:rFonts w:ascii="宋体" w:hAnsi="宋体"/>
          <w:szCs w:val="21"/>
        </w:rPr>
      </w:pPr>
      <w:r>
        <w:rPr>
          <w:rFonts w:hint="eastAsia" w:ascii="宋体" w:hAnsi="宋体"/>
          <w:szCs w:val="21"/>
        </w:rPr>
        <w:t>——视频监控正常率达到</w:t>
      </w:r>
      <w:r>
        <w:rPr>
          <w:rFonts w:ascii="宋体" w:hAnsi="宋体"/>
          <w:szCs w:val="21"/>
        </w:rPr>
        <w:t>95%以上，设备完好率达到99%以上。</w:t>
      </w:r>
    </w:p>
    <w:p>
      <w:pPr>
        <w:spacing w:line="360" w:lineRule="auto"/>
        <w:rPr>
          <w:rFonts w:ascii="宋体" w:hAnsi="宋体"/>
          <w:szCs w:val="21"/>
        </w:rPr>
      </w:pPr>
      <w:r>
        <w:rPr>
          <w:rFonts w:ascii="黑体" w:hAnsi="黑体" w:eastAsia="黑体" w:cs="黑体"/>
          <w:szCs w:val="21"/>
        </w:rPr>
        <w:t>7</w:t>
      </w:r>
      <w:r>
        <w:rPr>
          <w:rFonts w:hint="eastAsia" w:ascii="黑体" w:hAnsi="黑体" w:eastAsia="黑体" w:cs="黑体"/>
          <w:szCs w:val="21"/>
        </w:rPr>
        <w:t>.2.8</w:t>
      </w:r>
      <w:r>
        <w:rPr>
          <w:rFonts w:ascii="黑体" w:hAnsi="黑体" w:eastAsia="黑体" w:cs="黑体"/>
          <w:szCs w:val="21"/>
          <w:lang w:val="en"/>
        </w:rPr>
        <w:t xml:space="preserve"> </w:t>
      </w:r>
      <w:r>
        <w:rPr>
          <w:rFonts w:ascii="宋体" w:hAnsi="宋体"/>
          <w:szCs w:val="21"/>
        </w:rPr>
        <w:t>电梯及升降系统应符合以下要求：</w:t>
      </w:r>
    </w:p>
    <w:p>
      <w:pPr>
        <w:spacing w:line="360" w:lineRule="auto"/>
        <w:ind w:firstLine="422" w:firstLineChars="201"/>
        <w:rPr>
          <w:rFonts w:ascii="宋体" w:hAnsi="宋体"/>
          <w:szCs w:val="21"/>
        </w:rPr>
      </w:pPr>
      <w:r>
        <w:rPr>
          <w:rFonts w:hint="eastAsia" w:ascii="宋体" w:hAnsi="宋体"/>
          <w:szCs w:val="21"/>
        </w:rPr>
        <w:t>——电梯维修保养合同规范，维保单位资质符合规定；</w:t>
      </w:r>
    </w:p>
    <w:p>
      <w:pPr>
        <w:spacing w:line="360" w:lineRule="auto"/>
        <w:ind w:firstLine="422" w:firstLineChars="201"/>
        <w:rPr>
          <w:rFonts w:ascii="宋体" w:hAnsi="宋体"/>
          <w:szCs w:val="21"/>
        </w:rPr>
      </w:pPr>
      <w:r>
        <w:rPr>
          <w:rFonts w:hint="eastAsia" w:ascii="宋体" w:hAnsi="宋体"/>
          <w:szCs w:val="21"/>
        </w:rPr>
        <w:t>——电梯机房照明、空调、消防器材等完好有效，门锁完整牢固，室内清洁，无漏风漏雨，标识齐全；</w:t>
      </w:r>
    </w:p>
    <w:p>
      <w:pPr>
        <w:spacing w:line="360" w:lineRule="auto"/>
        <w:ind w:firstLine="422" w:firstLineChars="201"/>
        <w:rPr>
          <w:rFonts w:ascii="宋体" w:hAnsi="宋体"/>
          <w:szCs w:val="21"/>
        </w:rPr>
      </w:pPr>
      <w:r>
        <w:rPr>
          <w:rFonts w:hint="eastAsia" w:ascii="宋体" w:hAnsi="宋体"/>
          <w:szCs w:val="21"/>
        </w:rPr>
        <w:t>——电梯及升降系统等完好，符合</w:t>
      </w:r>
      <w:r>
        <w:rPr>
          <w:rFonts w:ascii="宋体" w:hAnsi="宋体"/>
          <w:szCs w:val="21"/>
        </w:rPr>
        <w:t>G</w:t>
      </w:r>
      <w:r>
        <w:rPr>
          <w:rFonts w:hint="eastAsia" w:ascii="宋体" w:hAnsi="宋体"/>
          <w:szCs w:val="21"/>
        </w:rPr>
        <w:t>B</w:t>
      </w:r>
      <w:r>
        <w:rPr>
          <w:rFonts w:ascii="宋体" w:hAnsi="宋体"/>
          <w:szCs w:val="21"/>
        </w:rPr>
        <w:t>/T7588.1-2020安装安全规范要求；</w:t>
      </w:r>
    </w:p>
    <w:p>
      <w:pPr>
        <w:spacing w:line="360" w:lineRule="auto"/>
        <w:ind w:firstLine="422" w:firstLineChars="201"/>
        <w:rPr>
          <w:rFonts w:ascii="宋体" w:hAnsi="宋体"/>
          <w:szCs w:val="21"/>
        </w:rPr>
      </w:pPr>
      <w:r>
        <w:rPr>
          <w:rFonts w:hint="eastAsia" w:ascii="宋体" w:hAnsi="宋体"/>
          <w:szCs w:val="21"/>
        </w:rPr>
        <w:t>——电梯间、电梯轿厢有醒目的安全防范标识、警示标识；</w:t>
      </w:r>
    </w:p>
    <w:p>
      <w:pPr>
        <w:spacing w:line="360" w:lineRule="auto"/>
        <w:ind w:firstLine="422" w:firstLineChars="201"/>
        <w:rPr>
          <w:rFonts w:ascii="宋体" w:hAnsi="宋体"/>
          <w:szCs w:val="21"/>
        </w:rPr>
      </w:pPr>
      <w:r>
        <w:rPr>
          <w:rFonts w:hint="eastAsia" w:ascii="宋体" w:hAnsi="宋体"/>
          <w:szCs w:val="21"/>
        </w:rPr>
        <w:t>——电梯轿厢五方对话系统能正常使用，通话清晰；</w:t>
      </w:r>
    </w:p>
    <w:p>
      <w:pPr>
        <w:spacing w:line="360" w:lineRule="auto"/>
        <w:ind w:firstLine="422" w:firstLineChars="201"/>
        <w:rPr>
          <w:rFonts w:ascii="宋体" w:hAnsi="宋体"/>
          <w:szCs w:val="21"/>
        </w:rPr>
      </w:pPr>
      <w:r>
        <w:rPr>
          <w:rFonts w:hint="eastAsia" w:ascii="宋体" w:hAnsi="宋体"/>
          <w:szCs w:val="21"/>
        </w:rPr>
        <w:t>——应急照明、紧急迫降及双电源供电装置功能正常；</w:t>
      </w:r>
    </w:p>
    <w:p>
      <w:pPr>
        <w:spacing w:line="360" w:lineRule="auto"/>
        <w:ind w:firstLine="422" w:firstLineChars="201"/>
        <w:rPr>
          <w:rFonts w:ascii="宋体" w:hAnsi="宋体"/>
          <w:szCs w:val="21"/>
        </w:rPr>
      </w:pPr>
      <w:r>
        <w:rPr>
          <w:rFonts w:hint="eastAsia" w:ascii="宋体" w:hAnsi="宋体"/>
          <w:szCs w:val="21"/>
        </w:rPr>
        <w:t>——发生电梯一般故障，专业维修人员</w:t>
      </w:r>
      <w:r>
        <w:rPr>
          <w:rFonts w:ascii="宋体" w:hAnsi="宋体"/>
          <w:szCs w:val="21"/>
        </w:rPr>
        <w:t>1小时内到达现场维修；</w:t>
      </w:r>
    </w:p>
    <w:p>
      <w:pPr>
        <w:spacing w:line="360" w:lineRule="auto"/>
        <w:ind w:firstLine="422" w:firstLineChars="201"/>
        <w:rPr>
          <w:rFonts w:ascii="宋体" w:hAnsi="宋体"/>
          <w:szCs w:val="21"/>
        </w:rPr>
      </w:pPr>
      <w:r>
        <w:rPr>
          <w:rFonts w:hint="eastAsia" w:ascii="宋体" w:hAnsi="宋体"/>
          <w:szCs w:val="21"/>
        </w:rPr>
        <w:t>——发生电梯突发事件，接警</w:t>
      </w:r>
      <w:r>
        <w:rPr>
          <w:rFonts w:ascii="宋体" w:hAnsi="宋体"/>
          <w:szCs w:val="21"/>
        </w:rPr>
        <w:t>5分钟内通知电梯维护保养单位</w:t>
      </w:r>
      <w:r>
        <w:rPr>
          <w:rFonts w:hint="eastAsia" w:ascii="宋体" w:hAnsi="宋体"/>
          <w:szCs w:val="21"/>
        </w:rPr>
        <w:t>，</w:t>
      </w:r>
      <w:r>
        <w:rPr>
          <w:rFonts w:ascii="宋体" w:hAnsi="宋体"/>
          <w:szCs w:val="21"/>
        </w:rPr>
        <w:t>15分钟内</w:t>
      </w:r>
      <w:r>
        <w:rPr>
          <w:rFonts w:hint="eastAsia" w:ascii="宋体" w:hAnsi="宋体"/>
          <w:szCs w:val="21"/>
        </w:rPr>
        <w:t>物业管理人员</w:t>
      </w:r>
      <w:r>
        <w:rPr>
          <w:rFonts w:ascii="宋体" w:hAnsi="宋体"/>
          <w:szCs w:val="21"/>
        </w:rPr>
        <w:t>到达现场，30分钟内专业维修人员到达现场抢修；</w:t>
      </w:r>
    </w:p>
    <w:p>
      <w:pPr>
        <w:spacing w:line="360" w:lineRule="auto"/>
        <w:ind w:firstLine="422" w:firstLineChars="201"/>
        <w:rPr>
          <w:rFonts w:ascii="宋体" w:hAnsi="宋体"/>
          <w:szCs w:val="21"/>
        </w:rPr>
      </w:pPr>
      <w:r>
        <w:rPr>
          <w:rFonts w:hint="eastAsia" w:ascii="宋体" w:hAnsi="宋体"/>
          <w:szCs w:val="21"/>
        </w:rPr>
        <w:t>——电梯完好率达到</w:t>
      </w:r>
      <w:r>
        <w:rPr>
          <w:rFonts w:ascii="宋体" w:hAnsi="宋体"/>
          <w:szCs w:val="21"/>
        </w:rPr>
        <w:t>100%。</w:t>
      </w:r>
    </w:p>
    <w:p>
      <w:pPr>
        <w:spacing w:line="360" w:lineRule="auto"/>
        <w:rPr>
          <w:rFonts w:ascii="宋体" w:hAnsi="宋体"/>
          <w:szCs w:val="21"/>
        </w:rPr>
      </w:pPr>
      <w:r>
        <w:rPr>
          <w:rFonts w:ascii="黑体" w:hAnsi="黑体" w:eastAsia="黑体" w:cs="黑体"/>
          <w:szCs w:val="21"/>
        </w:rPr>
        <w:t>7</w:t>
      </w:r>
      <w:r>
        <w:rPr>
          <w:rFonts w:hint="eastAsia" w:ascii="黑体" w:hAnsi="黑体" w:eastAsia="黑体" w:cs="黑体"/>
          <w:szCs w:val="21"/>
        </w:rPr>
        <w:t>.2.9</w:t>
      </w:r>
      <w:r>
        <w:rPr>
          <w:rFonts w:ascii="黑体" w:hAnsi="黑体" w:eastAsia="黑体" w:cs="黑体"/>
          <w:szCs w:val="21"/>
          <w:lang w:val="en"/>
        </w:rPr>
        <w:t xml:space="preserve"> </w:t>
      </w:r>
      <w:r>
        <w:rPr>
          <w:rFonts w:ascii="宋体" w:hAnsi="宋体"/>
          <w:szCs w:val="21"/>
        </w:rPr>
        <w:t>水景观设施应符合以下要求：</w:t>
      </w:r>
    </w:p>
    <w:p>
      <w:pPr>
        <w:spacing w:line="360" w:lineRule="auto"/>
        <w:ind w:firstLine="422" w:firstLineChars="201"/>
        <w:rPr>
          <w:rFonts w:ascii="宋体" w:hAnsi="宋体"/>
          <w:szCs w:val="21"/>
        </w:rPr>
      </w:pPr>
      <w:r>
        <w:rPr>
          <w:rFonts w:hint="eastAsia" w:ascii="宋体" w:hAnsi="宋体"/>
          <w:szCs w:val="21"/>
        </w:rPr>
        <w:t>——水景观启用正常，无渗漏、漏电；</w:t>
      </w:r>
    </w:p>
    <w:p>
      <w:pPr>
        <w:spacing w:line="360" w:lineRule="auto"/>
        <w:ind w:firstLine="422" w:firstLineChars="201"/>
        <w:rPr>
          <w:rFonts w:ascii="宋体" w:hAnsi="宋体"/>
          <w:szCs w:val="21"/>
        </w:rPr>
      </w:pPr>
      <w:r>
        <w:rPr>
          <w:rFonts w:hint="eastAsia" w:ascii="宋体" w:hAnsi="宋体"/>
          <w:szCs w:val="21"/>
        </w:rPr>
        <w:t>——危险部位设置醒目的安全防范警示标识；</w:t>
      </w:r>
    </w:p>
    <w:p>
      <w:pPr>
        <w:spacing w:line="360" w:lineRule="auto"/>
        <w:ind w:firstLine="422" w:firstLineChars="201"/>
        <w:rPr>
          <w:rFonts w:ascii="宋体" w:hAnsi="宋体"/>
          <w:szCs w:val="21"/>
        </w:rPr>
      </w:pPr>
      <w:r>
        <w:rPr>
          <w:rFonts w:hint="eastAsia" w:ascii="宋体" w:hAnsi="宋体"/>
          <w:szCs w:val="21"/>
        </w:rPr>
        <w:t>——水景观故障</w:t>
      </w:r>
      <w:r>
        <w:rPr>
          <w:rFonts w:ascii="宋体" w:hAnsi="宋体"/>
          <w:szCs w:val="21"/>
        </w:rPr>
        <w:t>3个工作日内修复，灯具、喷泉出水口完好率达到99%以上。</w:t>
      </w:r>
    </w:p>
    <w:p>
      <w:pPr>
        <w:spacing w:line="360" w:lineRule="auto"/>
        <w:rPr>
          <w:rFonts w:ascii="宋体" w:hAnsi="宋体"/>
          <w:szCs w:val="21"/>
        </w:rPr>
      </w:pPr>
      <w:r>
        <w:rPr>
          <w:rFonts w:ascii="黑体" w:hAnsi="黑体" w:eastAsia="黑体" w:cs="黑体"/>
          <w:szCs w:val="21"/>
        </w:rPr>
        <w:t>7</w:t>
      </w:r>
      <w:r>
        <w:rPr>
          <w:rFonts w:hint="eastAsia" w:ascii="黑体" w:hAnsi="黑体" w:eastAsia="黑体" w:cs="黑体"/>
          <w:szCs w:val="21"/>
        </w:rPr>
        <w:t>.2.10</w:t>
      </w:r>
      <w:r>
        <w:rPr>
          <w:rFonts w:ascii="黑体" w:hAnsi="黑体" w:eastAsia="黑体" w:cs="黑体"/>
          <w:szCs w:val="21"/>
          <w:lang w:val="en"/>
        </w:rPr>
        <w:t xml:space="preserve"> </w:t>
      </w:r>
      <w:r>
        <w:rPr>
          <w:rFonts w:ascii="宋体" w:hAnsi="宋体"/>
          <w:szCs w:val="21"/>
        </w:rPr>
        <w:t>停车场及车库应符合以下要求：</w:t>
      </w:r>
    </w:p>
    <w:p>
      <w:pPr>
        <w:spacing w:line="360" w:lineRule="auto"/>
        <w:ind w:firstLine="422" w:firstLineChars="201"/>
        <w:rPr>
          <w:rFonts w:ascii="宋体" w:hAnsi="宋体"/>
          <w:szCs w:val="21"/>
        </w:rPr>
      </w:pPr>
      <w:r>
        <w:rPr>
          <w:rFonts w:hint="eastAsia" w:ascii="宋体" w:hAnsi="宋体"/>
          <w:szCs w:val="21"/>
        </w:rPr>
        <w:t>——停车场交通导视系统及公共信息图形符号符合相关国家标准的规定，且清晰直观；</w:t>
      </w:r>
    </w:p>
    <w:p>
      <w:pPr>
        <w:spacing w:line="360" w:lineRule="auto"/>
        <w:ind w:firstLine="422" w:firstLineChars="201"/>
        <w:rPr>
          <w:rFonts w:ascii="宋体" w:hAnsi="宋体"/>
          <w:szCs w:val="21"/>
        </w:rPr>
      </w:pPr>
      <w:r>
        <w:rPr>
          <w:rFonts w:hint="eastAsia" w:ascii="宋体" w:hAnsi="宋体"/>
          <w:szCs w:val="21"/>
        </w:rPr>
        <w:t>——规范管理机动车、非机动车充电设施，张贴设备铭牌，建立信息化的设备设管理台账；</w:t>
      </w:r>
    </w:p>
    <w:p>
      <w:pPr>
        <w:spacing w:line="360" w:lineRule="auto"/>
        <w:ind w:firstLine="422" w:firstLineChars="201"/>
        <w:rPr>
          <w:rFonts w:ascii="宋体" w:hAnsi="宋体"/>
          <w:szCs w:val="21"/>
        </w:rPr>
      </w:pPr>
      <w:r>
        <w:rPr>
          <w:rFonts w:hint="eastAsia" w:ascii="宋体" w:hAnsi="宋体"/>
          <w:szCs w:val="21"/>
        </w:rPr>
        <w:t>——机动车停车场有车辆拍照识别系统，对车辆实行出入管控管理；</w:t>
      </w:r>
    </w:p>
    <w:p>
      <w:pPr>
        <w:spacing w:line="360" w:lineRule="auto"/>
        <w:ind w:firstLine="422" w:firstLineChars="201"/>
        <w:rPr>
          <w:rFonts w:ascii="宋体" w:hAnsi="宋体"/>
          <w:szCs w:val="21"/>
        </w:rPr>
      </w:pPr>
      <w:r>
        <w:rPr>
          <w:rFonts w:hint="eastAsia" w:ascii="宋体" w:hAnsi="宋体"/>
          <w:szCs w:val="21"/>
        </w:rPr>
        <w:t>——停车场设施设备、照明灯具完好率达到</w:t>
      </w:r>
      <w:r>
        <w:rPr>
          <w:rFonts w:ascii="宋体" w:hAnsi="宋体"/>
          <w:szCs w:val="21"/>
        </w:rPr>
        <w:t>98%以上</w:t>
      </w:r>
      <w:r>
        <w:rPr>
          <w:rFonts w:hint="eastAsia" w:ascii="宋体" w:hAnsi="宋体"/>
          <w:szCs w:val="21"/>
        </w:rPr>
        <w:t>；</w:t>
      </w:r>
    </w:p>
    <w:p>
      <w:pPr>
        <w:spacing w:line="360" w:lineRule="auto"/>
        <w:ind w:firstLine="422" w:firstLineChars="201"/>
        <w:rPr>
          <w:rFonts w:ascii="宋体" w:hAnsi="宋体"/>
          <w:szCs w:val="21"/>
        </w:rPr>
      </w:pPr>
      <w:r>
        <w:rPr>
          <w:rFonts w:hint="eastAsia" w:ascii="宋体" w:hAnsi="宋体"/>
          <w:szCs w:val="21"/>
        </w:rPr>
        <w:t>——停车场内无杂物堆放、占用通道和停车位；</w:t>
      </w:r>
    </w:p>
    <w:p>
      <w:pPr>
        <w:spacing w:line="360" w:lineRule="auto"/>
        <w:ind w:firstLine="422" w:firstLineChars="201"/>
        <w:rPr>
          <w:rFonts w:ascii="宋体" w:hAnsi="宋体"/>
          <w:szCs w:val="21"/>
        </w:rPr>
      </w:pPr>
      <w:r>
        <w:rPr>
          <w:rFonts w:hint="eastAsia" w:ascii="宋体" w:hAnsi="宋体"/>
          <w:szCs w:val="21"/>
        </w:rPr>
        <w:t>——地下停车场保持排水畅通、消防设施完好，配置消防器材、挡水板、防水沙袋等。</w:t>
      </w:r>
    </w:p>
    <w:p>
      <w:pPr>
        <w:spacing w:line="360" w:lineRule="auto"/>
        <w:rPr>
          <w:rFonts w:ascii="宋体" w:hAnsi="宋体"/>
          <w:szCs w:val="21"/>
        </w:rPr>
      </w:pPr>
      <w:r>
        <w:rPr>
          <w:rFonts w:ascii="黑体" w:hAnsi="黑体" w:eastAsia="黑体" w:cs="黑体"/>
          <w:szCs w:val="21"/>
        </w:rPr>
        <w:t>7</w:t>
      </w:r>
      <w:r>
        <w:rPr>
          <w:rFonts w:hint="eastAsia" w:ascii="黑体" w:hAnsi="黑体" w:eastAsia="黑体" w:cs="黑体"/>
          <w:szCs w:val="21"/>
        </w:rPr>
        <w:t>.2.11</w:t>
      </w:r>
      <w:r>
        <w:rPr>
          <w:rFonts w:ascii="黑体" w:hAnsi="黑体" w:eastAsia="黑体" w:cs="黑体"/>
          <w:szCs w:val="21"/>
          <w:lang w:val="en"/>
        </w:rPr>
        <w:t xml:space="preserve"> </w:t>
      </w:r>
      <w:r>
        <w:rPr>
          <w:rFonts w:ascii="宋体" w:hAnsi="宋体"/>
          <w:szCs w:val="21"/>
        </w:rPr>
        <w:t>健身、休闲设施</w:t>
      </w:r>
    </w:p>
    <w:p>
      <w:pPr>
        <w:spacing w:line="360" w:lineRule="auto"/>
        <w:ind w:firstLine="422" w:firstLineChars="201"/>
        <w:rPr>
          <w:rFonts w:ascii="宋体" w:hAnsi="宋体"/>
          <w:szCs w:val="21"/>
        </w:rPr>
      </w:pPr>
      <w:r>
        <w:rPr>
          <w:rFonts w:hint="eastAsia" w:ascii="宋体" w:hAnsi="宋体"/>
          <w:szCs w:val="21"/>
        </w:rPr>
        <w:t>——安装牢固，固定件齐全无缺失；</w:t>
      </w:r>
    </w:p>
    <w:p>
      <w:pPr>
        <w:spacing w:line="360" w:lineRule="auto"/>
        <w:ind w:firstLine="422" w:firstLineChars="201"/>
        <w:rPr>
          <w:rFonts w:ascii="宋体" w:hAnsi="宋体"/>
          <w:szCs w:val="21"/>
        </w:rPr>
      </w:pPr>
      <w:r>
        <w:rPr>
          <w:rFonts w:hint="eastAsia" w:ascii="宋体" w:hAnsi="宋体"/>
          <w:szCs w:val="21"/>
        </w:rPr>
        <w:t>——外观油漆无剥落，活动部件无破损、损坏；</w:t>
      </w:r>
    </w:p>
    <w:p>
      <w:pPr>
        <w:spacing w:line="360" w:lineRule="auto"/>
        <w:ind w:firstLine="422" w:firstLineChars="201"/>
        <w:rPr>
          <w:rFonts w:ascii="宋体" w:hAnsi="宋体"/>
          <w:szCs w:val="21"/>
        </w:rPr>
      </w:pPr>
      <w:r>
        <w:rPr>
          <w:rFonts w:hint="eastAsia" w:ascii="宋体" w:hAnsi="宋体"/>
          <w:szCs w:val="21"/>
        </w:rPr>
        <w:t>——转动、传动部分润滑顺畅无阻滞；</w:t>
      </w:r>
    </w:p>
    <w:p>
      <w:pPr>
        <w:spacing w:line="360" w:lineRule="auto"/>
        <w:ind w:firstLine="422" w:firstLineChars="201"/>
        <w:rPr>
          <w:rFonts w:ascii="宋体" w:hAnsi="宋体"/>
          <w:szCs w:val="21"/>
        </w:rPr>
      </w:pPr>
      <w:r>
        <w:rPr>
          <w:rFonts w:hint="eastAsia" w:ascii="宋体" w:hAnsi="宋体"/>
          <w:szCs w:val="21"/>
        </w:rPr>
        <w:t>——活动场地平整、无障碍。</w:t>
      </w:r>
    </w:p>
    <w:p>
      <w:pPr>
        <w:spacing w:line="360" w:lineRule="auto"/>
        <w:rPr>
          <w:rFonts w:ascii="宋体" w:hAnsi="宋体"/>
          <w:szCs w:val="21"/>
        </w:rPr>
      </w:pPr>
      <w:r>
        <w:rPr>
          <w:rFonts w:ascii="黑体" w:hAnsi="黑体" w:eastAsia="黑体" w:cs="黑体"/>
          <w:szCs w:val="21"/>
        </w:rPr>
        <w:t>7</w:t>
      </w:r>
      <w:r>
        <w:rPr>
          <w:rFonts w:hint="eastAsia" w:ascii="黑体" w:hAnsi="黑体" w:eastAsia="黑体" w:cs="黑体"/>
          <w:szCs w:val="21"/>
        </w:rPr>
        <w:t>.2.12</w:t>
      </w:r>
      <w:r>
        <w:rPr>
          <w:rFonts w:ascii="黑体" w:hAnsi="黑体" w:eastAsia="黑体" w:cs="黑体"/>
          <w:szCs w:val="21"/>
          <w:lang w:val="en"/>
        </w:rPr>
        <w:t xml:space="preserve"> </w:t>
      </w:r>
      <w:r>
        <w:rPr>
          <w:rFonts w:ascii="宋体" w:hAnsi="宋体"/>
          <w:szCs w:val="21"/>
        </w:rPr>
        <w:t>公共道路应符合以下要求：</w:t>
      </w:r>
    </w:p>
    <w:p>
      <w:pPr>
        <w:spacing w:line="360" w:lineRule="auto"/>
        <w:ind w:firstLine="422" w:firstLineChars="201"/>
        <w:rPr>
          <w:rFonts w:ascii="宋体" w:hAnsi="宋体"/>
          <w:szCs w:val="21"/>
        </w:rPr>
      </w:pPr>
      <w:r>
        <w:rPr>
          <w:rFonts w:hint="eastAsia" w:ascii="宋体" w:hAnsi="宋体"/>
          <w:szCs w:val="21"/>
        </w:rPr>
        <w:t>——道路平整，路面无大面积沉陷或碎裂；</w:t>
      </w:r>
    </w:p>
    <w:p>
      <w:pPr>
        <w:spacing w:line="360" w:lineRule="auto"/>
        <w:ind w:firstLine="422" w:firstLineChars="201"/>
        <w:rPr>
          <w:rFonts w:ascii="宋体" w:hAnsi="宋体"/>
          <w:szCs w:val="21"/>
        </w:rPr>
      </w:pPr>
      <w:r>
        <w:rPr>
          <w:rFonts w:hint="eastAsia" w:ascii="宋体" w:hAnsi="宋体"/>
          <w:szCs w:val="21"/>
        </w:rPr>
        <w:t>——排水沟渠无阻碍，保持畅通；</w:t>
      </w:r>
    </w:p>
    <w:p>
      <w:pPr>
        <w:spacing w:line="360" w:lineRule="auto"/>
        <w:ind w:firstLine="422" w:firstLineChars="201"/>
        <w:rPr>
          <w:rFonts w:ascii="宋体" w:hAnsi="宋体"/>
          <w:szCs w:val="21"/>
        </w:rPr>
      </w:pPr>
      <w:r>
        <w:rPr>
          <w:rFonts w:hint="eastAsia" w:ascii="宋体" w:hAnsi="宋体"/>
          <w:szCs w:val="21"/>
        </w:rPr>
        <w:t>——交通标识清晰，照明效果良好；</w:t>
      </w:r>
    </w:p>
    <w:p>
      <w:pPr>
        <w:spacing w:line="360" w:lineRule="auto"/>
        <w:ind w:firstLine="422" w:firstLineChars="201"/>
        <w:rPr>
          <w:rFonts w:ascii="宋体" w:hAnsi="宋体"/>
          <w:szCs w:val="21"/>
        </w:rPr>
      </w:pPr>
      <w:r>
        <w:rPr>
          <w:rFonts w:hint="eastAsia" w:ascii="宋体" w:hAnsi="宋体"/>
          <w:szCs w:val="21"/>
        </w:rPr>
        <w:t>——车位划线合理，无行车妨碍、安全隐患。</w:t>
      </w:r>
    </w:p>
    <w:p>
      <w:pPr>
        <w:spacing w:line="360" w:lineRule="auto"/>
        <w:rPr>
          <w:rFonts w:hint="eastAsia" w:ascii="黑体" w:hAnsi="黑体" w:eastAsia="黑体" w:cs="黑体"/>
          <w:szCs w:val="21"/>
        </w:rPr>
      </w:pPr>
      <w:r>
        <w:rPr>
          <w:rFonts w:ascii="黑体" w:hAnsi="黑体" w:eastAsia="黑体" w:cs="黑体"/>
          <w:szCs w:val="21"/>
        </w:rPr>
        <w:t>7.3分级</w:t>
      </w:r>
    </w:p>
    <w:p>
      <w:pPr>
        <w:widowControl/>
        <w:suppressAutoHyphens w:val="0"/>
        <w:kinsoku w:val="0"/>
        <w:autoSpaceDE w:val="0"/>
        <w:autoSpaceDN w:val="0"/>
        <w:adjustRightInd w:val="0"/>
        <w:snapToGrid w:val="0"/>
        <w:spacing w:before="190" w:line="197" w:lineRule="auto"/>
        <w:ind w:left="419"/>
        <w:jc w:val="left"/>
        <w:textAlignment w:val="baseline"/>
        <w:rPr>
          <w:rFonts w:ascii="宋体" w:hAnsi="宋体"/>
          <w:szCs w:val="21"/>
        </w:rPr>
      </w:pPr>
      <w:r>
        <w:rPr>
          <w:rFonts w:ascii="宋体" w:hAnsi="宋体"/>
          <w:szCs w:val="21"/>
        </w:rPr>
        <w:t>具体内容应按照附录C实施。</w:t>
      </w:r>
    </w:p>
    <w:p>
      <w:pPr>
        <w:pStyle w:val="2"/>
        <w:rPr>
          <w:rFonts w:ascii="黑体" w:hAnsi="黑体" w:eastAsia="黑体" w:cs="黑体"/>
          <w:b w:val="0"/>
          <w:bCs/>
          <w:sz w:val="21"/>
          <w:szCs w:val="21"/>
        </w:rPr>
      </w:pPr>
      <w:bookmarkStart w:id="10" w:name="_Toc1440463442"/>
      <w:bookmarkStart w:id="11" w:name="_Hlk145422021"/>
      <w:r>
        <w:rPr>
          <w:rFonts w:ascii="黑体" w:hAnsi="黑体" w:eastAsia="黑体" w:cs="黑体"/>
          <w:b w:val="0"/>
          <w:bCs/>
          <w:sz w:val="21"/>
          <w:szCs w:val="21"/>
          <w:lang w:val="en"/>
        </w:rPr>
        <w:t>8</w:t>
      </w:r>
      <w:r>
        <w:rPr>
          <w:rFonts w:hint="eastAsia" w:ascii="黑体" w:hAnsi="黑体" w:eastAsia="黑体" w:cs="黑体"/>
          <w:b w:val="0"/>
          <w:sz w:val="21"/>
          <w:szCs w:val="21"/>
        </w:rPr>
        <w:t>秩序维护管理</w:t>
      </w:r>
      <w:bookmarkEnd w:id="10"/>
    </w:p>
    <w:bookmarkEnd w:id="11"/>
    <w:p>
      <w:pPr>
        <w:spacing w:line="360" w:lineRule="auto"/>
        <w:rPr>
          <w:rFonts w:ascii="黑体" w:hAnsi="黑体" w:eastAsia="黑体"/>
          <w:szCs w:val="21"/>
        </w:rPr>
      </w:pPr>
      <w:r>
        <w:rPr>
          <w:rFonts w:ascii="黑体" w:hAnsi="黑体" w:eastAsia="黑体" w:cs="黑体"/>
          <w:szCs w:val="21"/>
        </w:rPr>
        <w:t>8</w:t>
      </w:r>
      <w:r>
        <w:rPr>
          <w:rFonts w:hint="eastAsia" w:ascii="黑体" w:hAnsi="黑体" w:eastAsia="黑体" w:cs="黑体"/>
          <w:szCs w:val="21"/>
        </w:rPr>
        <w:t>.1</w:t>
      </w:r>
      <w:r>
        <w:rPr>
          <w:rFonts w:ascii="黑体" w:hAnsi="黑体" w:eastAsia="黑体" w:cs="黑体"/>
          <w:szCs w:val="21"/>
          <w:lang w:val="en"/>
        </w:rPr>
        <w:t xml:space="preserve"> </w:t>
      </w:r>
      <w:r>
        <w:rPr>
          <w:rFonts w:hint="eastAsia" w:ascii="黑体" w:hAnsi="黑体" w:eastAsia="黑体"/>
          <w:szCs w:val="21"/>
        </w:rPr>
        <w:t>秩序维护管理日常管理</w:t>
      </w:r>
    </w:p>
    <w:p>
      <w:pPr>
        <w:spacing w:line="360" w:lineRule="auto"/>
        <w:rPr>
          <w:rFonts w:ascii="宋体" w:hAnsi="宋体" w:cs="宋体"/>
          <w:szCs w:val="21"/>
        </w:rPr>
      </w:pPr>
      <w:r>
        <w:rPr>
          <w:rFonts w:ascii="黑体" w:hAnsi="黑体" w:eastAsia="黑体" w:cs="黑体"/>
          <w:szCs w:val="21"/>
        </w:rPr>
        <w:t>8</w:t>
      </w:r>
      <w:r>
        <w:rPr>
          <w:rFonts w:hint="eastAsia" w:ascii="黑体" w:hAnsi="黑体" w:eastAsia="黑体" w:cs="黑体"/>
          <w:szCs w:val="21"/>
        </w:rPr>
        <w:t>.1.1</w:t>
      </w:r>
      <w:r>
        <w:rPr>
          <w:rFonts w:ascii="黑体" w:hAnsi="黑体" w:eastAsia="黑体" w:cs="黑体"/>
          <w:szCs w:val="21"/>
          <w:lang w:val="en"/>
        </w:rPr>
        <w:t xml:space="preserve"> </w:t>
      </w:r>
      <w:r>
        <w:rPr>
          <w:rFonts w:hint="eastAsia" w:ascii="宋体" w:hAnsi="宋体"/>
          <w:szCs w:val="21"/>
        </w:rPr>
        <w:t>有秩序维护管理</w:t>
      </w:r>
      <w:r>
        <w:rPr>
          <w:rFonts w:ascii="宋体" w:hAnsi="宋体"/>
          <w:szCs w:val="21"/>
        </w:rPr>
        <w:t>方案、作业标准</w:t>
      </w:r>
      <w:r>
        <w:rPr>
          <w:rFonts w:hint="eastAsia" w:ascii="宋体" w:hAnsi="宋体"/>
          <w:szCs w:val="21"/>
        </w:rPr>
        <w:t>、工作计划</w:t>
      </w:r>
      <w:r>
        <w:rPr>
          <w:rFonts w:ascii="宋体" w:hAnsi="宋体"/>
          <w:szCs w:val="21"/>
        </w:rPr>
        <w:t>，</w:t>
      </w:r>
      <w:r>
        <w:rPr>
          <w:rFonts w:hint="eastAsia" w:ascii="宋体" w:hAnsi="宋体"/>
          <w:szCs w:val="21"/>
        </w:rPr>
        <w:t>2</w:t>
      </w:r>
      <w:r>
        <w:rPr>
          <w:rFonts w:ascii="宋体" w:hAnsi="宋体"/>
          <w:szCs w:val="21"/>
        </w:rPr>
        <w:t>4</w:t>
      </w:r>
      <w:r>
        <w:rPr>
          <w:rFonts w:hint="eastAsia" w:ascii="宋体" w:hAnsi="宋体"/>
          <w:szCs w:val="21"/>
        </w:rPr>
        <w:t>小时提供秩序维护管理，值班交接有记录，</w:t>
      </w:r>
      <w:r>
        <w:rPr>
          <w:rFonts w:hint="eastAsia" w:ascii="宋体" w:hAnsi="宋体" w:cs="宋体"/>
          <w:szCs w:val="21"/>
        </w:rPr>
        <w:t>作业</w:t>
      </w:r>
      <w:r>
        <w:rPr>
          <w:rFonts w:ascii="宋体" w:hAnsi="宋体" w:cs="宋体"/>
          <w:szCs w:val="21"/>
        </w:rPr>
        <w:t>资料齐全，</w:t>
      </w:r>
      <w:r>
        <w:rPr>
          <w:rFonts w:hint="eastAsia" w:ascii="宋体" w:hAnsi="宋体" w:cs="宋体"/>
          <w:szCs w:val="21"/>
        </w:rPr>
        <w:t>有各类台账记录，并建档立案。</w:t>
      </w:r>
    </w:p>
    <w:p>
      <w:pPr>
        <w:spacing w:line="360" w:lineRule="auto"/>
        <w:rPr>
          <w:rFonts w:ascii="宋体" w:hAnsi="宋体"/>
          <w:szCs w:val="21"/>
        </w:rPr>
      </w:pPr>
      <w:r>
        <w:rPr>
          <w:rFonts w:ascii="黑体" w:hAnsi="黑体" w:eastAsia="黑体" w:cs="黑体"/>
          <w:szCs w:val="21"/>
        </w:rPr>
        <w:t>8</w:t>
      </w:r>
      <w:r>
        <w:rPr>
          <w:rFonts w:hint="eastAsia" w:ascii="黑体" w:hAnsi="黑体" w:eastAsia="黑体" w:cs="黑体"/>
          <w:szCs w:val="21"/>
        </w:rPr>
        <w:t>.1.2</w:t>
      </w:r>
      <w:r>
        <w:rPr>
          <w:rFonts w:ascii="黑体" w:hAnsi="黑体" w:eastAsia="黑体" w:cs="黑体"/>
          <w:szCs w:val="21"/>
          <w:lang w:val="en"/>
        </w:rPr>
        <w:t xml:space="preserve"> </w:t>
      </w:r>
      <w:r>
        <w:rPr>
          <w:rFonts w:hint="eastAsia" w:ascii="宋体" w:hAnsi="宋体" w:cs="宋体"/>
          <w:szCs w:val="21"/>
        </w:rPr>
        <w:t>有风</w:t>
      </w:r>
      <w:r>
        <w:rPr>
          <w:rFonts w:hint="eastAsia" w:ascii="宋体" w:hAnsi="宋体"/>
          <w:szCs w:val="21"/>
        </w:rPr>
        <w:t>险防范管控措施，有应急预案和必要的应急物资储备，作业记录</w:t>
      </w:r>
      <w:r>
        <w:rPr>
          <w:rFonts w:ascii="宋体" w:hAnsi="宋体"/>
          <w:szCs w:val="21"/>
        </w:rPr>
        <w:t>齐全。</w:t>
      </w:r>
    </w:p>
    <w:p>
      <w:pPr>
        <w:spacing w:line="360" w:lineRule="auto"/>
        <w:rPr>
          <w:rFonts w:ascii="宋体" w:hAnsi="宋体"/>
          <w:szCs w:val="21"/>
        </w:rPr>
      </w:pPr>
      <w:r>
        <w:rPr>
          <w:rFonts w:ascii="黑体" w:hAnsi="黑体" w:eastAsia="黑体" w:cs="黑体"/>
          <w:szCs w:val="21"/>
        </w:rPr>
        <w:t>8</w:t>
      </w:r>
      <w:r>
        <w:rPr>
          <w:rFonts w:hint="eastAsia" w:ascii="黑体" w:hAnsi="黑体" w:eastAsia="黑体" w:cs="黑体"/>
          <w:szCs w:val="21"/>
        </w:rPr>
        <w:t>.1.3</w:t>
      </w:r>
      <w:r>
        <w:rPr>
          <w:rFonts w:ascii="黑体" w:hAnsi="黑体" w:eastAsia="黑体" w:cs="黑体"/>
          <w:szCs w:val="21"/>
          <w:lang w:val="en"/>
        </w:rPr>
        <w:t xml:space="preserve"> </w:t>
      </w:r>
      <w:r>
        <w:rPr>
          <w:rFonts w:ascii="宋体" w:hAnsi="宋体"/>
          <w:szCs w:val="21"/>
        </w:rPr>
        <w:t>定期对秩序维护人员进行相关突发事件应急预案培训</w:t>
      </w:r>
      <w:r>
        <w:rPr>
          <w:rFonts w:hint="eastAsia" w:ascii="宋体" w:hAnsi="宋体"/>
          <w:szCs w:val="21"/>
        </w:rPr>
        <w:t>，每半年组织1次</w:t>
      </w:r>
      <w:r>
        <w:rPr>
          <w:rFonts w:ascii="宋体" w:hAnsi="宋体"/>
          <w:szCs w:val="21"/>
        </w:rPr>
        <w:t>演练</w:t>
      </w:r>
      <w:r>
        <w:rPr>
          <w:rFonts w:hint="eastAsia" w:ascii="宋体" w:hAnsi="宋体"/>
          <w:szCs w:val="21"/>
        </w:rPr>
        <w:t>，</w:t>
      </w:r>
      <w:r>
        <w:rPr>
          <w:rFonts w:ascii="宋体" w:hAnsi="宋体"/>
          <w:szCs w:val="21"/>
        </w:rPr>
        <w:t>发生突发事件</w:t>
      </w:r>
      <w:r>
        <w:rPr>
          <w:rFonts w:hint="eastAsia" w:ascii="宋体" w:hAnsi="宋体"/>
          <w:szCs w:val="21"/>
        </w:rPr>
        <w:t>能够</w:t>
      </w:r>
      <w:r>
        <w:rPr>
          <w:rFonts w:ascii="宋体" w:hAnsi="宋体"/>
          <w:szCs w:val="21"/>
        </w:rPr>
        <w:t>立即启动应急预案</w:t>
      </w:r>
      <w:r>
        <w:rPr>
          <w:rFonts w:hint="eastAsia" w:ascii="宋体" w:hAnsi="宋体"/>
          <w:szCs w:val="21"/>
        </w:rPr>
        <w:t>。</w:t>
      </w:r>
    </w:p>
    <w:p>
      <w:pPr>
        <w:spacing w:line="360" w:lineRule="auto"/>
        <w:rPr>
          <w:rFonts w:ascii="宋体" w:hAnsi="宋体"/>
          <w:szCs w:val="21"/>
        </w:rPr>
      </w:pPr>
      <w:r>
        <w:rPr>
          <w:rFonts w:ascii="黑体" w:hAnsi="黑体" w:eastAsia="黑体" w:cs="黑体"/>
          <w:szCs w:val="21"/>
        </w:rPr>
        <w:t>8</w:t>
      </w:r>
      <w:r>
        <w:rPr>
          <w:rFonts w:hint="eastAsia" w:ascii="黑体" w:hAnsi="黑体" w:eastAsia="黑体" w:cs="黑体"/>
          <w:szCs w:val="21"/>
        </w:rPr>
        <w:t>.1.4</w:t>
      </w:r>
      <w:r>
        <w:rPr>
          <w:rFonts w:ascii="黑体" w:hAnsi="黑体" w:eastAsia="黑体" w:cs="黑体"/>
          <w:szCs w:val="21"/>
          <w:lang w:val="en"/>
        </w:rPr>
        <w:t xml:space="preserve"> </w:t>
      </w:r>
      <w:r>
        <w:rPr>
          <w:rFonts w:hint="eastAsia" w:ascii="宋体" w:hAnsi="宋体"/>
          <w:szCs w:val="21"/>
        </w:rPr>
        <w:t>定期利用宣传栏、公示栏等进行防盗窃、防火灾、防伤害等安全宣传、教育，重点区域、重点部位设置显著的警示标识。</w:t>
      </w:r>
    </w:p>
    <w:p>
      <w:pPr>
        <w:spacing w:line="360" w:lineRule="auto"/>
        <w:rPr>
          <w:rFonts w:ascii="宋体" w:hAnsi="宋体"/>
          <w:szCs w:val="21"/>
        </w:rPr>
      </w:pPr>
      <w:r>
        <w:rPr>
          <w:rFonts w:ascii="黑体" w:hAnsi="黑体" w:eastAsia="黑体" w:cs="黑体"/>
          <w:szCs w:val="21"/>
          <w:lang w:val="en"/>
        </w:rPr>
        <w:t>8</w:t>
      </w:r>
      <w:r>
        <w:rPr>
          <w:rFonts w:hint="eastAsia" w:ascii="黑体" w:hAnsi="黑体" w:eastAsia="黑体" w:cs="黑体"/>
          <w:szCs w:val="21"/>
        </w:rPr>
        <w:t>.2</w:t>
      </w:r>
      <w:r>
        <w:rPr>
          <w:rFonts w:hint="eastAsia" w:ascii="黑体" w:hAnsi="黑体" w:eastAsia="黑体"/>
          <w:szCs w:val="21"/>
        </w:rPr>
        <w:t>秩序维护管理</w:t>
      </w:r>
      <w:r>
        <w:rPr>
          <w:rFonts w:ascii="黑体" w:hAnsi="黑体" w:eastAsia="黑体"/>
          <w:szCs w:val="21"/>
        </w:rPr>
        <w:t>质量</w:t>
      </w:r>
    </w:p>
    <w:p>
      <w:pPr>
        <w:spacing w:line="360" w:lineRule="auto"/>
        <w:rPr>
          <w:rFonts w:ascii="宋体" w:hAnsi="宋体"/>
          <w:szCs w:val="21"/>
        </w:rPr>
      </w:pPr>
      <w:r>
        <w:rPr>
          <w:rFonts w:ascii="黑体" w:hAnsi="黑体" w:eastAsia="黑体" w:cs="黑体"/>
          <w:szCs w:val="21"/>
          <w:lang w:val="en"/>
        </w:rPr>
        <w:t xml:space="preserve">8.2.1 </w:t>
      </w:r>
      <w:r>
        <w:rPr>
          <w:rFonts w:hint="eastAsia" w:ascii="宋体" w:hAnsi="宋体"/>
          <w:szCs w:val="21"/>
        </w:rPr>
        <w:t>基本秩序维护应符合：</w:t>
      </w:r>
    </w:p>
    <w:p>
      <w:pPr>
        <w:spacing w:line="360" w:lineRule="auto"/>
        <w:ind w:firstLine="424" w:firstLineChars="202"/>
        <w:rPr>
          <w:rFonts w:ascii="宋体" w:hAnsi="宋体"/>
          <w:szCs w:val="21"/>
        </w:rPr>
      </w:pPr>
      <w:r>
        <w:rPr>
          <w:rFonts w:hint="eastAsia" w:ascii="宋体" w:hAnsi="宋体"/>
          <w:szCs w:val="21"/>
        </w:rPr>
        <w:t>——出入口门岗2</w:t>
      </w:r>
      <w:r>
        <w:rPr>
          <w:rFonts w:ascii="宋体" w:hAnsi="宋体"/>
          <w:szCs w:val="21"/>
        </w:rPr>
        <w:t>4</w:t>
      </w:r>
      <w:r>
        <w:rPr>
          <w:rFonts w:hint="eastAsia" w:ascii="宋体" w:hAnsi="宋体"/>
          <w:szCs w:val="21"/>
        </w:rPr>
        <w:t>小时值守，人员、车辆出入通过磁卡、指纹、刷脸等技术实行身份认证，登记外来人员、车辆、大宗物品出入，保持出入口通敞通畅；</w:t>
      </w:r>
    </w:p>
    <w:p>
      <w:pPr>
        <w:spacing w:line="360" w:lineRule="auto"/>
        <w:ind w:firstLine="424" w:firstLineChars="202"/>
        <w:rPr>
          <w:rFonts w:ascii="宋体" w:hAnsi="宋体"/>
          <w:szCs w:val="21"/>
        </w:rPr>
      </w:pPr>
      <w:r>
        <w:rPr>
          <w:rFonts w:hint="eastAsia" w:ascii="宋体" w:hAnsi="宋体"/>
          <w:szCs w:val="21"/>
        </w:rPr>
        <w:t>——专用人行出入口采取磁卡、指纹、刷脸等技术，</w:t>
      </w:r>
      <w:r>
        <w:rPr>
          <w:rFonts w:ascii="宋体" w:hAnsi="宋体"/>
          <w:szCs w:val="21"/>
        </w:rPr>
        <w:t>不设</w:t>
      </w:r>
      <w:r>
        <w:rPr>
          <w:rFonts w:hint="eastAsia" w:ascii="宋体" w:hAnsi="宋体"/>
          <w:szCs w:val="21"/>
        </w:rPr>
        <w:t>门岗，早中晚出入高峰期有人值守；</w:t>
      </w:r>
    </w:p>
    <w:p>
      <w:pPr>
        <w:spacing w:line="360" w:lineRule="auto"/>
        <w:ind w:firstLine="424" w:firstLineChars="202"/>
        <w:rPr>
          <w:rFonts w:ascii="宋体" w:hAnsi="宋体"/>
          <w:szCs w:val="21"/>
        </w:rPr>
      </w:pPr>
      <w:r>
        <w:rPr>
          <w:rFonts w:hint="eastAsia" w:ascii="宋体" w:hAnsi="宋体"/>
          <w:szCs w:val="21"/>
        </w:rPr>
        <w:t>——每日白天至少进行2次巡逻，夜间（2</w:t>
      </w:r>
      <w:r>
        <w:rPr>
          <w:rFonts w:ascii="宋体" w:hAnsi="宋体"/>
          <w:szCs w:val="21"/>
        </w:rPr>
        <w:t>2</w:t>
      </w:r>
      <w:r>
        <w:rPr>
          <w:rFonts w:hint="eastAsia" w:ascii="宋体" w:hAnsi="宋体"/>
          <w:szCs w:val="21"/>
        </w:rPr>
        <w:t>-</w:t>
      </w:r>
      <w:r>
        <w:rPr>
          <w:rFonts w:ascii="宋体" w:hAnsi="宋体"/>
          <w:szCs w:val="21"/>
        </w:rPr>
        <w:t>6</w:t>
      </w:r>
      <w:r>
        <w:rPr>
          <w:rFonts w:hint="eastAsia" w:ascii="宋体" w:hAnsi="宋体"/>
          <w:szCs w:val="21"/>
        </w:rPr>
        <w:t>时）至少进行4次巡逻，巡逻路线串联重点区域、重点部位，巡逻有记录；</w:t>
      </w:r>
    </w:p>
    <w:p>
      <w:pPr>
        <w:spacing w:line="360" w:lineRule="auto"/>
        <w:ind w:firstLine="424" w:firstLineChars="202"/>
        <w:rPr>
          <w:rFonts w:ascii="宋体" w:hAnsi="宋体"/>
          <w:szCs w:val="21"/>
        </w:rPr>
      </w:pPr>
      <w:r>
        <w:rPr>
          <w:rFonts w:hint="eastAsia" w:ascii="宋体" w:hAnsi="宋体"/>
          <w:szCs w:val="21"/>
        </w:rPr>
        <w:t>——监控室2</w:t>
      </w:r>
      <w:r>
        <w:rPr>
          <w:rFonts w:ascii="宋体" w:hAnsi="宋体"/>
          <w:szCs w:val="21"/>
        </w:rPr>
        <w:t>4</w:t>
      </w:r>
      <w:r>
        <w:rPr>
          <w:rFonts w:hint="eastAsia" w:ascii="宋体" w:hAnsi="宋体"/>
          <w:szCs w:val="21"/>
        </w:rPr>
        <w:t>小时专职值</w:t>
      </w:r>
      <w:r>
        <w:rPr>
          <w:rFonts w:ascii="宋体" w:hAnsi="宋体"/>
          <w:szCs w:val="21"/>
        </w:rPr>
        <w:t>班，显著处张贴岗位职责、工作流程图等，监控影像资料、报警记录等，按照国家规定至少留存 30 日备查</w:t>
      </w:r>
      <w:r>
        <w:rPr>
          <w:rFonts w:hint="eastAsia" w:ascii="宋体" w:hAnsi="宋体"/>
          <w:szCs w:val="21"/>
        </w:rPr>
        <w:t>，不得删改或扩散；</w:t>
      </w:r>
    </w:p>
    <w:p>
      <w:pPr>
        <w:spacing w:line="360" w:lineRule="auto"/>
        <w:ind w:firstLine="424" w:firstLineChars="202"/>
        <w:rPr>
          <w:rFonts w:ascii="宋体" w:hAnsi="宋体"/>
          <w:szCs w:val="21"/>
        </w:rPr>
      </w:pPr>
      <w:r>
        <w:rPr>
          <w:rFonts w:hint="eastAsia" w:ascii="宋体" w:hAnsi="宋体"/>
          <w:szCs w:val="21"/>
        </w:rPr>
        <w:t>——监控岗位人员熟练使用和掌握安防系统技术性能，发现技术异常立即通报工程部门，并做好处理全过程记录，未经上级批准禁止非本岗人员进入监控室。</w:t>
      </w:r>
    </w:p>
    <w:p>
      <w:pPr>
        <w:spacing w:line="360" w:lineRule="auto"/>
        <w:rPr>
          <w:rFonts w:ascii="宋体" w:hAnsi="宋体"/>
          <w:szCs w:val="21"/>
        </w:rPr>
      </w:pPr>
      <w:r>
        <w:rPr>
          <w:rFonts w:ascii="黑体" w:hAnsi="黑体" w:eastAsia="黑体" w:cs="黑体"/>
          <w:szCs w:val="21"/>
          <w:lang w:val="en"/>
        </w:rPr>
        <w:t>8</w:t>
      </w:r>
      <w:r>
        <w:rPr>
          <w:rFonts w:hint="eastAsia" w:ascii="黑体" w:hAnsi="黑体" w:eastAsia="黑体" w:cs="黑体"/>
          <w:szCs w:val="21"/>
          <w:lang w:val="en"/>
        </w:rPr>
        <w:t>.2.2</w:t>
      </w:r>
      <w:r>
        <w:rPr>
          <w:rFonts w:ascii="黑体" w:hAnsi="黑体" w:eastAsia="黑体" w:cs="黑体"/>
          <w:szCs w:val="21"/>
          <w:lang w:val="en"/>
        </w:rPr>
        <w:t xml:space="preserve"> </w:t>
      </w:r>
      <w:r>
        <w:rPr>
          <w:rFonts w:hint="eastAsia" w:ascii="宋体" w:hAnsi="宋体"/>
          <w:szCs w:val="21"/>
        </w:rPr>
        <w:t>车辆管理应符合：</w:t>
      </w:r>
    </w:p>
    <w:p>
      <w:pPr>
        <w:spacing w:line="360" w:lineRule="auto"/>
        <w:ind w:firstLine="424" w:firstLineChars="202"/>
        <w:rPr>
          <w:rFonts w:ascii="宋体" w:hAnsi="宋体"/>
          <w:szCs w:val="21"/>
        </w:rPr>
      </w:pPr>
      <w:r>
        <w:rPr>
          <w:rFonts w:hint="eastAsia" w:ascii="宋体" w:hAnsi="宋体"/>
          <w:szCs w:val="21"/>
        </w:rPr>
        <w:t>——有</w:t>
      </w:r>
      <w:r>
        <w:rPr>
          <w:rFonts w:ascii="宋体" w:hAnsi="宋体"/>
          <w:szCs w:val="21"/>
        </w:rPr>
        <w:t>车辆管理方案、车主信息档案，明确停车场</w:t>
      </w:r>
      <w:r>
        <w:rPr>
          <w:rFonts w:hint="eastAsia" w:ascii="宋体" w:hAnsi="宋体"/>
          <w:szCs w:val="21"/>
        </w:rPr>
        <w:t>（库）</w:t>
      </w:r>
      <w:r>
        <w:rPr>
          <w:rFonts w:ascii="宋体" w:hAnsi="宋体"/>
          <w:szCs w:val="21"/>
        </w:rPr>
        <w:t>、临时停车、货运车辆进出等管理规定</w:t>
      </w:r>
      <w:r>
        <w:rPr>
          <w:rFonts w:hint="eastAsia" w:ascii="宋体" w:hAnsi="宋体"/>
          <w:szCs w:val="21"/>
        </w:rPr>
        <w:t>，</w:t>
      </w:r>
      <w:r>
        <w:rPr>
          <w:rFonts w:ascii="宋体" w:hAnsi="宋体"/>
          <w:szCs w:val="21"/>
        </w:rPr>
        <w:t>车辆停放区域</w:t>
      </w:r>
      <w:r>
        <w:rPr>
          <w:rFonts w:hint="eastAsia" w:ascii="宋体" w:hAnsi="宋体"/>
          <w:szCs w:val="21"/>
        </w:rPr>
        <w:t>2</w:t>
      </w:r>
      <w:r>
        <w:rPr>
          <w:rFonts w:ascii="宋体" w:hAnsi="宋体"/>
          <w:szCs w:val="21"/>
        </w:rPr>
        <w:t>4</w:t>
      </w:r>
      <w:r>
        <w:rPr>
          <w:rFonts w:hint="eastAsia" w:ascii="宋体" w:hAnsi="宋体"/>
          <w:szCs w:val="21"/>
        </w:rPr>
        <w:t>小时有车辆管理员值班；</w:t>
      </w:r>
    </w:p>
    <w:p>
      <w:pPr>
        <w:spacing w:line="360" w:lineRule="auto"/>
        <w:ind w:firstLine="424" w:firstLineChars="202"/>
        <w:rPr>
          <w:rFonts w:ascii="宋体" w:hAnsi="宋体"/>
          <w:szCs w:val="21"/>
        </w:rPr>
      </w:pPr>
      <w:r>
        <w:rPr>
          <w:rFonts w:hint="eastAsia" w:ascii="宋体" w:hAnsi="宋体"/>
          <w:szCs w:val="21"/>
        </w:rPr>
        <w:t>——</w:t>
      </w:r>
      <w:r>
        <w:rPr>
          <w:rFonts w:ascii="宋体" w:hAnsi="宋体"/>
          <w:szCs w:val="21"/>
        </w:rPr>
        <w:t>根据物业项目实际情况，划定车辆行驶路线，划定机动车辆、非机动车专用停放区域</w:t>
      </w:r>
      <w:r>
        <w:rPr>
          <w:rFonts w:hint="eastAsia" w:ascii="宋体" w:hAnsi="宋体"/>
          <w:szCs w:val="21"/>
        </w:rPr>
        <w:t>，</w:t>
      </w:r>
      <w:r>
        <w:rPr>
          <w:rFonts w:ascii="宋体" w:hAnsi="宋体"/>
          <w:szCs w:val="21"/>
        </w:rPr>
        <w:t>按照</w:t>
      </w:r>
      <w:bookmarkStart w:id="12" w:name="_Hlk133225708"/>
      <w:r>
        <w:rPr>
          <w:rFonts w:ascii="宋体" w:hAnsi="宋体"/>
          <w:szCs w:val="21"/>
        </w:rPr>
        <w:t>GB5768</w:t>
      </w:r>
      <w:bookmarkEnd w:id="12"/>
      <w:r>
        <w:rPr>
          <w:rFonts w:hint="eastAsia" w:ascii="宋体" w:hAnsi="宋体"/>
          <w:szCs w:val="21"/>
        </w:rPr>
        <w:t>-2022</w:t>
      </w:r>
      <w:r>
        <w:rPr>
          <w:rFonts w:ascii="宋体" w:hAnsi="宋体"/>
          <w:szCs w:val="21"/>
        </w:rPr>
        <w:t>的标准设置导向、限速、限高</w:t>
      </w:r>
      <w:r>
        <w:rPr>
          <w:rFonts w:hint="eastAsia" w:ascii="宋体" w:hAnsi="宋体"/>
          <w:szCs w:val="21"/>
        </w:rPr>
        <w:t>等</w:t>
      </w:r>
      <w:r>
        <w:rPr>
          <w:rFonts w:ascii="宋体" w:hAnsi="宋体"/>
          <w:szCs w:val="21"/>
        </w:rPr>
        <w:t>交通标志牌</w:t>
      </w:r>
      <w:r>
        <w:rPr>
          <w:rFonts w:hint="eastAsia" w:ascii="宋体" w:hAnsi="宋体"/>
          <w:szCs w:val="21"/>
        </w:rPr>
        <w:t>，</w:t>
      </w:r>
      <w:r>
        <w:rPr>
          <w:rFonts w:ascii="宋体" w:hAnsi="宋体"/>
          <w:szCs w:val="21"/>
        </w:rPr>
        <w:t>施划</w:t>
      </w:r>
      <w:r>
        <w:rPr>
          <w:rFonts w:hint="eastAsia" w:ascii="宋体" w:hAnsi="宋体"/>
          <w:szCs w:val="21"/>
        </w:rPr>
        <w:t>交通</w:t>
      </w:r>
      <w:r>
        <w:rPr>
          <w:rFonts w:ascii="宋体" w:hAnsi="宋体"/>
          <w:szCs w:val="21"/>
        </w:rPr>
        <w:t>标线等</w:t>
      </w:r>
      <w:r>
        <w:rPr>
          <w:rFonts w:hint="eastAsia" w:ascii="宋体" w:hAnsi="宋体"/>
          <w:szCs w:val="21"/>
        </w:rPr>
        <w:t>；</w:t>
      </w:r>
    </w:p>
    <w:p>
      <w:pPr>
        <w:spacing w:line="360" w:lineRule="auto"/>
        <w:ind w:firstLine="424" w:firstLineChars="202"/>
        <w:rPr>
          <w:rFonts w:ascii="宋体" w:hAnsi="宋体"/>
          <w:szCs w:val="21"/>
        </w:rPr>
      </w:pPr>
      <w:r>
        <w:rPr>
          <w:rFonts w:hint="eastAsia" w:ascii="宋体" w:hAnsi="宋体"/>
          <w:szCs w:val="21"/>
        </w:rPr>
        <w:t>——</w:t>
      </w:r>
      <w:r>
        <w:rPr>
          <w:rFonts w:ascii="宋体" w:hAnsi="宋体"/>
          <w:szCs w:val="21"/>
        </w:rPr>
        <w:t>车辆停放区域按规定配备消防器材，</w:t>
      </w:r>
      <w:r>
        <w:rPr>
          <w:rFonts w:hint="eastAsia" w:ascii="宋体" w:hAnsi="宋体"/>
          <w:szCs w:val="21"/>
        </w:rPr>
        <w:t>有</w:t>
      </w:r>
      <w:r>
        <w:rPr>
          <w:rFonts w:ascii="宋体" w:hAnsi="宋体"/>
          <w:szCs w:val="21"/>
        </w:rPr>
        <w:t>照明设施</w:t>
      </w:r>
      <w:r>
        <w:rPr>
          <w:rFonts w:hint="eastAsia" w:ascii="宋体" w:hAnsi="宋体"/>
          <w:szCs w:val="21"/>
        </w:rPr>
        <w:t>；</w:t>
      </w:r>
      <w:r>
        <w:rPr>
          <w:rFonts w:ascii="宋体" w:hAnsi="宋体"/>
          <w:szCs w:val="21"/>
        </w:rPr>
        <w:t>充电设施符合</w:t>
      </w:r>
      <w:r>
        <w:rPr>
          <w:rFonts w:hint="eastAsia" w:ascii="宋体" w:hAnsi="宋体"/>
          <w:szCs w:val="21"/>
        </w:rPr>
        <w:t>消防安全</w:t>
      </w:r>
      <w:r>
        <w:rPr>
          <w:rFonts w:ascii="宋体" w:hAnsi="宋体"/>
          <w:szCs w:val="21"/>
        </w:rPr>
        <w:t>要求，无易燃易爆物品</w:t>
      </w:r>
      <w:r>
        <w:rPr>
          <w:rFonts w:hint="eastAsia" w:ascii="宋体" w:hAnsi="宋体"/>
          <w:szCs w:val="21"/>
        </w:rPr>
        <w:t>，</w:t>
      </w:r>
      <w:r>
        <w:rPr>
          <w:rFonts w:ascii="宋体" w:hAnsi="宋体"/>
          <w:szCs w:val="21"/>
        </w:rPr>
        <w:t>每日定时巡查，</w:t>
      </w:r>
      <w:r>
        <w:rPr>
          <w:rFonts w:hint="eastAsia" w:ascii="宋体" w:hAnsi="宋体"/>
          <w:szCs w:val="21"/>
        </w:rPr>
        <w:t>有</w:t>
      </w:r>
      <w:r>
        <w:rPr>
          <w:rFonts w:ascii="宋体" w:hAnsi="宋体"/>
          <w:szCs w:val="21"/>
        </w:rPr>
        <w:t>记录</w:t>
      </w:r>
      <w:r>
        <w:rPr>
          <w:rFonts w:hint="eastAsia" w:ascii="宋体" w:hAnsi="宋体"/>
          <w:szCs w:val="21"/>
        </w:rPr>
        <w:t>；</w:t>
      </w:r>
    </w:p>
    <w:p>
      <w:pPr>
        <w:spacing w:line="360" w:lineRule="auto"/>
        <w:ind w:firstLine="424" w:firstLineChars="202"/>
        <w:rPr>
          <w:rFonts w:ascii="宋体" w:hAnsi="宋体"/>
          <w:szCs w:val="21"/>
        </w:rPr>
      </w:pPr>
      <w:r>
        <w:rPr>
          <w:rFonts w:hint="eastAsia" w:ascii="宋体" w:hAnsi="宋体"/>
          <w:szCs w:val="21"/>
        </w:rPr>
        <w:t>——</w:t>
      </w:r>
      <w:r>
        <w:rPr>
          <w:rFonts w:ascii="宋体" w:hAnsi="宋体"/>
          <w:szCs w:val="21"/>
        </w:rPr>
        <w:t>车辆停放</w:t>
      </w:r>
      <w:r>
        <w:rPr>
          <w:rFonts w:hint="eastAsia" w:ascii="宋体" w:hAnsi="宋体"/>
          <w:szCs w:val="21"/>
        </w:rPr>
        <w:t>入位</w:t>
      </w:r>
      <w:r>
        <w:rPr>
          <w:rFonts w:ascii="宋体" w:hAnsi="宋体"/>
          <w:szCs w:val="21"/>
        </w:rPr>
        <w:t>有序，</w:t>
      </w:r>
      <w:r>
        <w:rPr>
          <w:rFonts w:hint="eastAsia" w:ascii="宋体" w:hAnsi="宋体"/>
          <w:szCs w:val="21"/>
        </w:rPr>
        <w:t>车头朝向行驶道路或疏散道路，</w:t>
      </w:r>
      <w:r>
        <w:rPr>
          <w:rFonts w:ascii="宋体" w:hAnsi="宋体"/>
          <w:szCs w:val="21"/>
        </w:rPr>
        <w:t>保持消防通道畅通</w:t>
      </w:r>
      <w:r>
        <w:rPr>
          <w:rFonts w:hint="eastAsia" w:ascii="宋体" w:hAnsi="宋体"/>
          <w:szCs w:val="21"/>
        </w:rPr>
        <w:t>；</w:t>
      </w:r>
    </w:p>
    <w:p>
      <w:pPr>
        <w:spacing w:line="360" w:lineRule="auto"/>
        <w:ind w:firstLine="424" w:firstLineChars="202"/>
        <w:rPr>
          <w:rFonts w:ascii="宋体" w:hAnsi="宋体"/>
          <w:szCs w:val="21"/>
        </w:rPr>
      </w:pPr>
      <w:r>
        <w:rPr>
          <w:rFonts w:hint="eastAsia" w:ascii="宋体" w:hAnsi="宋体"/>
          <w:szCs w:val="21"/>
        </w:rPr>
        <w:t>——</w:t>
      </w:r>
      <w:r>
        <w:rPr>
          <w:rFonts w:ascii="宋体" w:hAnsi="宋体"/>
          <w:szCs w:val="21"/>
        </w:rPr>
        <w:t>固定停车位有停车服务协议，双方权利义务明确、责任清晰。</w:t>
      </w:r>
    </w:p>
    <w:p>
      <w:pPr>
        <w:spacing w:line="360" w:lineRule="auto"/>
        <w:rPr>
          <w:rFonts w:ascii="宋体" w:hAnsi="宋体"/>
          <w:szCs w:val="21"/>
        </w:rPr>
      </w:pPr>
      <w:r>
        <w:rPr>
          <w:rFonts w:ascii="黑体" w:hAnsi="黑体" w:eastAsia="黑体" w:cs="黑体"/>
          <w:szCs w:val="21"/>
        </w:rPr>
        <w:t>8</w:t>
      </w:r>
      <w:r>
        <w:rPr>
          <w:rFonts w:hint="eastAsia" w:ascii="黑体" w:hAnsi="黑体" w:eastAsia="黑体" w:cs="黑体"/>
          <w:szCs w:val="21"/>
        </w:rPr>
        <w:t>.2.3</w:t>
      </w:r>
      <w:r>
        <w:rPr>
          <w:rFonts w:ascii="黑体" w:hAnsi="黑体" w:eastAsia="黑体" w:cs="黑体"/>
          <w:szCs w:val="21"/>
          <w:lang w:val="en"/>
        </w:rPr>
        <w:t xml:space="preserve"> </w:t>
      </w:r>
      <w:r>
        <w:rPr>
          <w:rFonts w:hint="eastAsia" w:ascii="宋体" w:hAnsi="宋体"/>
          <w:szCs w:val="21"/>
        </w:rPr>
        <w:t>消防管理应符合：</w:t>
      </w:r>
    </w:p>
    <w:p>
      <w:pPr>
        <w:spacing w:line="360" w:lineRule="auto"/>
        <w:ind w:firstLine="424" w:firstLineChars="202"/>
        <w:rPr>
          <w:rFonts w:ascii="宋体" w:hAnsi="宋体"/>
          <w:szCs w:val="21"/>
        </w:rPr>
      </w:pPr>
      <w:r>
        <w:rPr>
          <w:rFonts w:hint="eastAsia" w:ascii="宋体" w:hAnsi="宋体"/>
          <w:szCs w:val="21"/>
        </w:rPr>
        <w:t>——有</w:t>
      </w:r>
      <w:r>
        <w:rPr>
          <w:rFonts w:ascii="宋体" w:hAnsi="宋体"/>
          <w:szCs w:val="21"/>
        </w:rPr>
        <w:t>消防安全责任制</w:t>
      </w:r>
      <w:r>
        <w:rPr>
          <w:rFonts w:hint="eastAsia" w:ascii="宋体" w:hAnsi="宋体"/>
          <w:szCs w:val="21"/>
        </w:rPr>
        <w:t>、</w:t>
      </w:r>
      <w:r>
        <w:rPr>
          <w:rFonts w:ascii="宋体" w:hAnsi="宋体"/>
          <w:szCs w:val="21"/>
        </w:rPr>
        <w:t>消防安全制度、消防安全操作规程</w:t>
      </w:r>
      <w:r>
        <w:rPr>
          <w:rFonts w:hint="eastAsia" w:ascii="宋体" w:hAnsi="宋体"/>
          <w:szCs w:val="21"/>
        </w:rPr>
        <w:t>等，</w:t>
      </w:r>
      <w:r>
        <w:rPr>
          <w:rFonts w:ascii="宋体" w:hAnsi="宋体"/>
          <w:szCs w:val="21"/>
        </w:rPr>
        <w:t>高层住宅</w:t>
      </w:r>
      <w:r>
        <w:rPr>
          <w:rFonts w:hint="eastAsia" w:ascii="宋体" w:hAnsi="宋体"/>
          <w:szCs w:val="21"/>
        </w:rPr>
        <w:t>有年度</w:t>
      </w:r>
      <w:r>
        <w:rPr>
          <w:rFonts w:ascii="宋体" w:hAnsi="宋体"/>
          <w:szCs w:val="21"/>
        </w:rPr>
        <w:t>消防安全工作计划和组织保障方案</w:t>
      </w:r>
      <w:r>
        <w:rPr>
          <w:rFonts w:hint="eastAsia" w:ascii="宋体" w:hAnsi="宋体"/>
          <w:szCs w:val="21"/>
        </w:rPr>
        <w:t>；</w:t>
      </w:r>
    </w:p>
    <w:p>
      <w:pPr>
        <w:spacing w:line="360" w:lineRule="auto"/>
        <w:ind w:firstLine="424" w:firstLineChars="202"/>
        <w:rPr>
          <w:rFonts w:ascii="宋体" w:hAnsi="宋体"/>
          <w:szCs w:val="21"/>
        </w:rPr>
      </w:pPr>
      <w:r>
        <w:rPr>
          <w:rFonts w:hint="eastAsia" w:ascii="宋体" w:hAnsi="宋体"/>
          <w:szCs w:val="21"/>
        </w:rPr>
        <w:t>——明确消防安全</w:t>
      </w:r>
      <w:r>
        <w:rPr>
          <w:rFonts w:ascii="宋体" w:hAnsi="宋体"/>
          <w:szCs w:val="21"/>
        </w:rPr>
        <w:t>责任人管理人，</w:t>
      </w:r>
      <w:r>
        <w:rPr>
          <w:rFonts w:hint="eastAsia" w:ascii="宋体" w:hAnsi="宋体"/>
          <w:szCs w:val="21"/>
        </w:rPr>
        <w:t>明确住宅物业项目管理服务机构各部门、岗位消防责任，消防系统明确使用人、维护人，</w:t>
      </w:r>
      <w:r>
        <w:rPr>
          <w:rFonts w:ascii="宋体" w:hAnsi="宋体"/>
          <w:szCs w:val="21"/>
        </w:rPr>
        <w:t>消防器材</w:t>
      </w:r>
      <w:r>
        <w:rPr>
          <w:rFonts w:hint="eastAsia" w:ascii="宋体" w:hAnsi="宋体"/>
          <w:szCs w:val="21"/>
        </w:rPr>
        <w:t>的</w:t>
      </w:r>
      <w:r>
        <w:rPr>
          <w:rFonts w:ascii="宋体" w:hAnsi="宋体"/>
          <w:szCs w:val="21"/>
        </w:rPr>
        <w:t>维护管理</w:t>
      </w:r>
      <w:r>
        <w:rPr>
          <w:rFonts w:hint="eastAsia" w:ascii="宋体" w:hAnsi="宋体"/>
          <w:szCs w:val="21"/>
        </w:rPr>
        <w:t>落实到人；</w:t>
      </w:r>
    </w:p>
    <w:p>
      <w:pPr>
        <w:spacing w:line="360" w:lineRule="auto"/>
        <w:ind w:firstLine="424" w:firstLineChars="202"/>
        <w:rPr>
          <w:rFonts w:ascii="宋体" w:hAnsi="宋体"/>
          <w:szCs w:val="21"/>
        </w:rPr>
      </w:pPr>
      <w:r>
        <w:rPr>
          <w:rFonts w:hint="eastAsia" w:ascii="宋体" w:hAnsi="宋体"/>
          <w:szCs w:val="21"/>
        </w:rPr>
        <w:t>——</w:t>
      </w:r>
      <w:r>
        <w:rPr>
          <w:rFonts w:ascii="宋体" w:hAnsi="宋体"/>
          <w:szCs w:val="21"/>
        </w:rPr>
        <w:t>消防控制室管理符合GB25506</w:t>
      </w:r>
      <w:r>
        <w:rPr>
          <w:rFonts w:hint="eastAsia" w:ascii="宋体" w:hAnsi="宋体"/>
          <w:szCs w:val="21"/>
        </w:rPr>
        <w:t>-2010</w:t>
      </w:r>
      <w:r>
        <w:rPr>
          <w:rFonts w:ascii="宋体" w:hAnsi="宋体"/>
          <w:szCs w:val="21"/>
        </w:rPr>
        <w:t>要求</w:t>
      </w:r>
      <w:r>
        <w:rPr>
          <w:rFonts w:hint="eastAsia" w:ascii="宋体" w:hAnsi="宋体"/>
          <w:szCs w:val="21"/>
        </w:rPr>
        <w:t>，消防监控员持证上岗，实行</w:t>
      </w:r>
      <w:r>
        <w:rPr>
          <w:rFonts w:ascii="宋体" w:hAnsi="宋体"/>
          <w:szCs w:val="21"/>
        </w:rPr>
        <w:t>每班</w:t>
      </w:r>
      <w:r>
        <w:rPr>
          <w:rFonts w:hint="eastAsia" w:ascii="宋体" w:hAnsi="宋体"/>
          <w:szCs w:val="21"/>
        </w:rPr>
        <w:t>双人制</w:t>
      </w:r>
      <w:r>
        <w:rPr>
          <w:rFonts w:ascii="宋体" w:hAnsi="宋体"/>
          <w:szCs w:val="21"/>
        </w:rPr>
        <w:t>24小时值班</w:t>
      </w:r>
      <w:r>
        <w:rPr>
          <w:rFonts w:hint="eastAsia" w:ascii="宋体" w:hAnsi="宋体"/>
          <w:szCs w:val="21"/>
        </w:rPr>
        <w:t>，</w:t>
      </w:r>
      <w:r>
        <w:rPr>
          <w:rFonts w:ascii="宋体" w:hAnsi="宋体"/>
          <w:szCs w:val="21"/>
        </w:rPr>
        <w:t>显著处张贴岗位职责、工作流程图等</w:t>
      </w:r>
      <w:r>
        <w:rPr>
          <w:rFonts w:hint="eastAsia" w:ascii="宋体" w:hAnsi="宋体"/>
          <w:szCs w:val="21"/>
        </w:rPr>
        <w:t>；</w:t>
      </w:r>
    </w:p>
    <w:p>
      <w:pPr>
        <w:spacing w:line="360" w:lineRule="auto"/>
        <w:ind w:firstLine="424" w:firstLineChars="202"/>
        <w:rPr>
          <w:rFonts w:ascii="宋体" w:hAnsi="宋体"/>
          <w:szCs w:val="21"/>
        </w:rPr>
      </w:pPr>
      <w:r>
        <w:rPr>
          <w:rFonts w:hint="eastAsia" w:ascii="宋体" w:hAnsi="宋体"/>
          <w:szCs w:val="21"/>
        </w:rPr>
        <w:t>——</w:t>
      </w:r>
      <w:r>
        <w:rPr>
          <w:rFonts w:ascii="宋体" w:hAnsi="宋体"/>
          <w:szCs w:val="21"/>
        </w:rPr>
        <w:t>按照国家标准、行业标准配置消防设施、器材，设置消防安全标志，消防设施</w:t>
      </w:r>
      <w:r>
        <w:rPr>
          <w:rFonts w:hint="eastAsia" w:ascii="宋体" w:hAnsi="宋体"/>
          <w:szCs w:val="21"/>
        </w:rPr>
        <w:t>、器材</w:t>
      </w:r>
      <w:r>
        <w:rPr>
          <w:rFonts w:ascii="宋体" w:hAnsi="宋体"/>
          <w:szCs w:val="21"/>
        </w:rPr>
        <w:t>定期组织检验、维修，符合GB25201</w:t>
      </w:r>
      <w:r>
        <w:rPr>
          <w:rFonts w:hint="eastAsia" w:ascii="宋体" w:hAnsi="宋体"/>
          <w:szCs w:val="21"/>
        </w:rPr>
        <w:t>-2010、</w:t>
      </w:r>
      <w:r>
        <w:rPr>
          <w:rFonts w:ascii="宋体" w:hAnsi="宋体"/>
          <w:szCs w:val="21"/>
        </w:rPr>
        <w:t xml:space="preserve"> GB50444</w:t>
      </w:r>
      <w:r>
        <w:rPr>
          <w:rFonts w:hint="eastAsia" w:ascii="宋体" w:hAnsi="宋体"/>
          <w:szCs w:val="21"/>
        </w:rPr>
        <w:t>-2018</w:t>
      </w:r>
      <w:r>
        <w:rPr>
          <w:rFonts w:ascii="宋体" w:hAnsi="宋体"/>
          <w:szCs w:val="21"/>
        </w:rPr>
        <w:t>要求</w:t>
      </w:r>
      <w:r>
        <w:rPr>
          <w:rFonts w:hint="eastAsia" w:ascii="宋体" w:hAnsi="宋体"/>
          <w:szCs w:val="21"/>
        </w:rPr>
        <w:t>；</w:t>
      </w:r>
    </w:p>
    <w:p>
      <w:pPr>
        <w:spacing w:line="360" w:lineRule="auto"/>
        <w:ind w:firstLine="424" w:firstLineChars="202"/>
        <w:rPr>
          <w:rFonts w:ascii="宋体" w:hAnsi="宋体"/>
          <w:szCs w:val="21"/>
        </w:rPr>
      </w:pPr>
      <w:r>
        <w:rPr>
          <w:rFonts w:hint="eastAsia" w:ascii="宋体" w:hAnsi="宋体"/>
          <w:szCs w:val="21"/>
        </w:rPr>
        <w:t>——</w:t>
      </w:r>
      <w:r>
        <w:rPr>
          <w:rFonts w:ascii="宋体" w:hAnsi="宋体"/>
          <w:szCs w:val="21"/>
        </w:rPr>
        <w:t>组织开展防火巡查、检查，及时消除火灾隐患</w:t>
      </w:r>
      <w:r>
        <w:rPr>
          <w:rFonts w:hint="eastAsia" w:ascii="宋体" w:hAnsi="宋体"/>
          <w:szCs w:val="21"/>
        </w:rPr>
        <w:t>、</w:t>
      </w:r>
      <w:r>
        <w:rPr>
          <w:rFonts w:ascii="宋体" w:hAnsi="宋体"/>
          <w:szCs w:val="21"/>
        </w:rPr>
        <w:t>提示消防安全风险</w:t>
      </w:r>
      <w:r>
        <w:rPr>
          <w:rFonts w:hint="eastAsia" w:ascii="宋体" w:hAnsi="宋体"/>
          <w:szCs w:val="21"/>
        </w:rPr>
        <w:t>；</w:t>
      </w:r>
      <w:r>
        <w:rPr>
          <w:rFonts w:ascii="宋体" w:hAnsi="宋体"/>
          <w:szCs w:val="21"/>
        </w:rPr>
        <w:t>制定灭火和应急疏散预案，</w:t>
      </w:r>
      <w:r>
        <w:rPr>
          <w:rFonts w:hint="eastAsia" w:ascii="宋体" w:hAnsi="宋体"/>
          <w:szCs w:val="21"/>
        </w:rPr>
        <w:t>每半年进行1次</w:t>
      </w:r>
      <w:r>
        <w:rPr>
          <w:rFonts w:ascii="宋体" w:hAnsi="宋体"/>
          <w:szCs w:val="21"/>
        </w:rPr>
        <w:t>演练</w:t>
      </w:r>
      <w:r>
        <w:rPr>
          <w:rFonts w:hint="eastAsia" w:ascii="宋体" w:hAnsi="宋体"/>
          <w:szCs w:val="21"/>
        </w:rPr>
        <w:t>；</w:t>
      </w:r>
    </w:p>
    <w:p>
      <w:pPr>
        <w:spacing w:line="360" w:lineRule="auto"/>
        <w:ind w:firstLine="424" w:firstLineChars="202"/>
        <w:rPr>
          <w:rFonts w:ascii="宋体" w:hAnsi="宋体"/>
          <w:szCs w:val="21"/>
        </w:rPr>
      </w:pPr>
      <w:r>
        <w:rPr>
          <w:rFonts w:hint="eastAsia" w:ascii="宋体" w:hAnsi="宋体"/>
          <w:szCs w:val="21"/>
        </w:rPr>
        <w:t>——消防车通道沿途实行标志和标线标识管理，按国家要求施划</w:t>
      </w:r>
      <w:r>
        <w:rPr>
          <w:rFonts w:ascii="宋体" w:hAnsi="宋体"/>
          <w:szCs w:val="21"/>
        </w:rPr>
        <w:t xml:space="preserve"> “消防车道 禁止占用”的警示字样</w:t>
      </w:r>
      <w:r>
        <w:rPr>
          <w:rFonts w:hint="eastAsia" w:ascii="宋体" w:hAnsi="宋体"/>
          <w:szCs w:val="21"/>
        </w:rPr>
        <w:t>；</w:t>
      </w:r>
    </w:p>
    <w:p>
      <w:pPr>
        <w:spacing w:line="360" w:lineRule="auto"/>
        <w:ind w:firstLine="424" w:firstLineChars="202"/>
        <w:rPr>
          <w:rFonts w:ascii="宋体" w:hAnsi="宋体"/>
          <w:szCs w:val="21"/>
        </w:rPr>
      </w:pPr>
      <w:r>
        <w:rPr>
          <w:rFonts w:hint="eastAsia" w:ascii="宋体" w:hAnsi="宋体"/>
          <w:szCs w:val="21"/>
        </w:rPr>
        <w:t>——消防</w:t>
      </w:r>
      <w:r>
        <w:rPr>
          <w:rFonts w:ascii="宋体" w:hAnsi="宋体"/>
          <w:szCs w:val="21"/>
        </w:rPr>
        <w:t>疏散通道、安全出口、消防车通道畅通，</w:t>
      </w:r>
      <w:r>
        <w:rPr>
          <w:rFonts w:hint="eastAsia" w:ascii="宋体" w:hAnsi="宋体"/>
          <w:szCs w:val="21"/>
        </w:rPr>
        <w:t>消防车道、救援操作场地无</w:t>
      </w:r>
      <w:r>
        <w:rPr>
          <w:rFonts w:ascii="宋体" w:hAnsi="宋体"/>
          <w:szCs w:val="21"/>
        </w:rPr>
        <w:t>占用。</w:t>
      </w:r>
    </w:p>
    <w:p>
      <w:pPr>
        <w:spacing w:line="360" w:lineRule="auto"/>
        <w:rPr>
          <w:rFonts w:hint="eastAsia" w:ascii="黑体" w:hAnsi="黑体" w:eastAsia="黑体" w:cs="黑体"/>
          <w:szCs w:val="21"/>
        </w:rPr>
      </w:pPr>
      <w:r>
        <w:rPr>
          <w:rFonts w:ascii="黑体" w:hAnsi="黑体" w:eastAsia="黑体" w:cs="黑体"/>
          <w:szCs w:val="21"/>
        </w:rPr>
        <w:t>8.3分级</w:t>
      </w:r>
    </w:p>
    <w:p>
      <w:pPr>
        <w:widowControl/>
        <w:suppressAutoHyphens w:val="0"/>
        <w:kinsoku w:val="0"/>
        <w:autoSpaceDE w:val="0"/>
        <w:autoSpaceDN w:val="0"/>
        <w:adjustRightInd w:val="0"/>
        <w:snapToGrid w:val="0"/>
        <w:spacing w:before="190" w:line="197" w:lineRule="auto"/>
        <w:ind w:left="419"/>
        <w:jc w:val="left"/>
        <w:textAlignment w:val="baseline"/>
        <w:rPr>
          <w:rFonts w:ascii="宋体" w:hAnsi="宋体"/>
          <w:szCs w:val="21"/>
        </w:rPr>
      </w:pPr>
      <w:r>
        <w:rPr>
          <w:rFonts w:ascii="宋体" w:hAnsi="宋体"/>
          <w:szCs w:val="21"/>
        </w:rPr>
        <w:t>具体内容应按照附录</w:t>
      </w:r>
      <w:r>
        <w:rPr>
          <w:rFonts w:hint="eastAsia" w:ascii="宋体" w:hAnsi="宋体"/>
          <w:szCs w:val="21"/>
        </w:rPr>
        <w:t>D</w:t>
      </w:r>
      <w:r>
        <w:rPr>
          <w:rFonts w:ascii="宋体" w:hAnsi="宋体"/>
          <w:szCs w:val="21"/>
        </w:rPr>
        <w:t>实施。</w:t>
      </w:r>
    </w:p>
    <w:p>
      <w:pPr>
        <w:spacing w:line="360" w:lineRule="auto"/>
        <w:ind w:firstLine="424" w:firstLineChars="202"/>
        <w:rPr>
          <w:rFonts w:hint="eastAsia" w:ascii="宋体" w:hAnsi="宋体"/>
          <w:szCs w:val="21"/>
        </w:rPr>
      </w:pPr>
    </w:p>
    <w:p>
      <w:pPr>
        <w:pStyle w:val="2"/>
        <w:rPr>
          <w:rFonts w:ascii="黑体" w:hAnsi="黑体" w:eastAsia="黑体" w:cs="黑体"/>
          <w:b w:val="0"/>
          <w:bCs/>
          <w:sz w:val="21"/>
          <w:szCs w:val="21"/>
        </w:rPr>
      </w:pPr>
      <w:bookmarkStart w:id="13" w:name="_Toc791242384"/>
      <w:r>
        <w:rPr>
          <w:rFonts w:ascii="黑体" w:hAnsi="黑体" w:eastAsia="黑体" w:cs="黑体"/>
          <w:b w:val="0"/>
          <w:bCs/>
          <w:sz w:val="21"/>
          <w:szCs w:val="21"/>
        </w:rPr>
        <w:t>9</w:t>
      </w:r>
      <w:r>
        <w:rPr>
          <w:rFonts w:hint="eastAsia" w:ascii="黑体" w:hAnsi="黑体" w:eastAsia="黑体" w:cs="黑体"/>
          <w:b w:val="0"/>
          <w:sz w:val="21"/>
          <w:szCs w:val="21"/>
        </w:rPr>
        <w:t>清洁卫生服务</w:t>
      </w:r>
      <w:bookmarkEnd w:id="13"/>
    </w:p>
    <w:p>
      <w:pPr>
        <w:spacing w:line="360" w:lineRule="auto"/>
        <w:rPr>
          <w:rFonts w:ascii="黑体" w:hAnsi="黑体" w:eastAsia="黑体"/>
          <w:szCs w:val="21"/>
        </w:rPr>
      </w:pPr>
      <w:r>
        <w:rPr>
          <w:rFonts w:ascii="黑体" w:hAnsi="黑体" w:eastAsia="黑体" w:cs="黑体"/>
          <w:szCs w:val="21"/>
        </w:rPr>
        <w:t>9</w:t>
      </w:r>
      <w:r>
        <w:rPr>
          <w:rFonts w:hint="eastAsia" w:ascii="黑体" w:hAnsi="黑体" w:eastAsia="黑体" w:cs="黑体"/>
          <w:szCs w:val="21"/>
        </w:rPr>
        <w:t>.1</w:t>
      </w:r>
      <w:r>
        <w:rPr>
          <w:rFonts w:ascii="黑体" w:hAnsi="黑体" w:eastAsia="黑体" w:cs="黑体"/>
          <w:szCs w:val="21"/>
          <w:lang w:val="en"/>
        </w:rPr>
        <w:t xml:space="preserve"> </w:t>
      </w:r>
      <w:r>
        <w:rPr>
          <w:rFonts w:hint="eastAsia" w:ascii="黑体" w:hAnsi="黑体" w:eastAsia="黑体"/>
          <w:szCs w:val="21"/>
        </w:rPr>
        <w:t>清洁服务日常</w:t>
      </w:r>
      <w:r>
        <w:rPr>
          <w:rFonts w:ascii="黑体" w:hAnsi="黑体" w:eastAsia="黑体"/>
          <w:szCs w:val="21"/>
        </w:rPr>
        <w:t>管理</w:t>
      </w:r>
    </w:p>
    <w:p>
      <w:pPr>
        <w:spacing w:line="360" w:lineRule="auto"/>
        <w:rPr>
          <w:rFonts w:ascii="宋体" w:hAnsi="宋体"/>
          <w:szCs w:val="21"/>
        </w:rPr>
      </w:pPr>
      <w:r>
        <w:rPr>
          <w:rFonts w:ascii="黑体" w:hAnsi="黑体" w:eastAsia="黑体" w:cs="黑体"/>
          <w:szCs w:val="21"/>
        </w:rPr>
        <w:t>9</w:t>
      </w:r>
      <w:r>
        <w:rPr>
          <w:rFonts w:hint="eastAsia" w:ascii="黑体" w:hAnsi="黑体" w:eastAsia="黑体" w:cs="黑体"/>
          <w:szCs w:val="21"/>
        </w:rPr>
        <w:t>.1.1</w:t>
      </w:r>
      <w:r>
        <w:rPr>
          <w:rFonts w:ascii="黑体" w:hAnsi="黑体" w:eastAsia="黑体" w:cs="黑体"/>
          <w:szCs w:val="21"/>
          <w:lang w:val="en"/>
        </w:rPr>
        <w:t xml:space="preserve"> </w:t>
      </w:r>
      <w:r>
        <w:rPr>
          <w:rFonts w:hint="eastAsia" w:ascii="宋体" w:hAnsi="宋体"/>
          <w:szCs w:val="21"/>
        </w:rPr>
        <w:t>有清洁卫生服务</w:t>
      </w:r>
      <w:r>
        <w:rPr>
          <w:rFonts w:ascii="宋体" w:hAnsi="宋体"/>
          <w:szCs w:val="21"/>
        </w:rPr>
        <w:t>方案、作业标准</w:t>
      </w:r>
      <w:r>
        <w:rPr>
          <w:rFonts w:hint="eastAsia" w:ascii="宋体" w:hAnsi="宋体"/>
          <w:szCs w:val="21"/>
        </w:rPr>
        <w:t>、工作计划</w:t>
      </w:r>
      <w:r>
        <w:rPr>
          <w:rFonts w:ascii="宋体" w:hAnsi="宋体"/>
          <w:szCs w:val="21"/>
        </w:rPr>
        <w:t>，</w:t>
      </w:r>
      <w:r>
        <w:rPr>
          <w:rFonts w:hint="eastAsia" w:ascii="宋体" w:hAnsi="宋体"/>
          <w:szCs w:val="21"/>
        </w:rPr>
        <w:t>工具齐备统一，有应急预案和必要的应急物资储备，作业记录</w:t>
      </w:r>
      <w:r>
        <w:rPr>
          <w:rFonts w:ascii="宋体" w:hAnsi="宋体"/>
          <w:szCs w:val="21"/>
        </w:rPr>
        <w:t>齐全。</w:t>
      </w:r>
    </w:p>
    <w:p>
      <w:pPr>
        <w:spacing w:line="360" w:lineRule="auto"/>
        <w:rPr>
          <w:rFonts w:ascii="宋体" w:hAnsi="宋体"/>
          <w:szCs w:val="21"/>
        </w:rPr>
      </w:pPr>
      <w:r>
        <w:rPr>
          <w:rFonts w:ascii="黑体" w:hAnsi="黑体" w:eastAsia="黑体" w:cs="黑体"/>
          <w:szCs w:val="21"/>
        </w:rPr>
        <w:t>9</w:t>
      </w:r>
      <w:r>
        <w:rPr>
          <w:rFonts w:hint="eastAsia" w:ascii="黑体" w:hAnsi="黑体" w:eastAsia="黑体" w:cs="黑体"/>
          <w:szCs w:val="21"/>
        </w:rPr>
        <w:t>.1.2</w:t>
      </w:r>
      <w:r>
        <w:rPr>
          <w:rFonts w:ascii="宋体" w:hAnsi="宋体"/>
          <w:szCs w:val="21"/>
        </w:rPr>
        <w:t xml:space="preserve"> </w:t>
      </w:r>
      <w:r>
        <w:rPr>
          <w:rFonts w:hint="eastAsia" w:ascii="宋体" w:hAnsi="宋体"/>
          <w:szCs w:val="21"/>
        </w:rPr>
        <w:t>有冬季除雪预案，雪停后</w:t>
      </w:r>
      <w:r>
        <w:rPr>
          <w:rFonts w:ascii="宋体" w:hAnsi="宋体"/>
          <w:szCs w:val="21"/>
        </w:rPr>
        <w:t>4</w:t>
      </w:r>
      <w:r>
        <w:rPr>
          <w:rFonts w:hint="eastAsia" w:ascii="宋体" w:hAnsi="宋体"/>
          <w:szCs w:val="21"/>
        </w:rPr>
        <w:t>小时内共用区域主干道路通行，</w:t>
      </w:r>
      <w:r>
        <w:rPr>
          <w:rFonts w:ascii="宋体" w:hAnsi="宋体"/>
          <w:szCs w:val="21"/>
        </w:rPr>
        <w:t>2</w:t>
      </w:r>
      <w:r>
        <w:rPr>
          <w:rFonts w:hint="eastAsia" w:ascii="宋体" w:hAnsi="宋体"/>
          <w:szCs w:val="21"/>
        </w:rPr>
        <w:t>天内完成共用区域除雪</w:t>
      </w:r>
      <w:r>
        <w:rPr>
          <w:rFonts w:ascii="宋体" w:hAnsi="宋体"/>
          <w:szCs w:val="21"/>
        </w:rPr>
        <w:t>。</w:t>
      </w:r>
    </w:p>
    <w:p>
      <w:pPr>
        <w:spacing w:line="360" w:lineRule="auto"/>
        <w:rPr>
          <w:rFonts w:ascii="宋体" w:hAnsi="宋体"/>
          <w:szCs w:val="21"/>
        </w:rPr>
      </w:pPr>
      <w:r>
        <w:rPr>
          <w:rFonts w:ascii="黑体" w:hAnsi="黑体" w:eastAsia="黑体" w:cs="黑体"/>
          <w:szCs w:val="21"/>
        </w:rPr>
        <w:t>9</w:t>
      </w:r>
      <w:r>
        <w:rPr>
          <w:rFonts w:hint="eastAsia" w:ascii="黑体" w:hAnsi="黑体" w:eastAsia="黑体" w:cs="黑体"/>
          <w:szCs w:val="21"/>
        </w:rPr>
        <w:t>.1.3</w:t>
      </w:r>
      <w:r>
        <w:rPr>
          <w:rFonts w:ascii="黑体" w:hAnsi="黑体" w:eastAsia="黑体" w:cs="黑体"/>
          <w:szCs w:val="21"/>
          <w:lang w:val="en"/>
        </w:rPr>
        <w:t xml:space="preserve"> </w:t>
      </w:r>
      <w:r>
        <w:rPr>
          <w:rFonts w:ascii="宋体" w:hAnsi="宋体"/>
          <w:szCs w:val="21"/>
        </w:rPr>
        <w:t>合理安排作业时间，减少</w:t>
      </w:r>
      <w:r>
        <w:rPr>
          <w:rFonts w:hint="eastAsia" w:ascii="宋体" w:hAnsi="宋体"/>
          <w:szCs w:val="21"/>
        </w:rPr>
        <w:t>生活干扰</w:t>
      </w:r>
      <w:r>
        <w:rPr>
          <w:rFonts w:ascii="宋体" w:hAnsi="宋体"/>
          <w:szCs w:val="21"/>
        </w:rPr>
        <w:t>，</w:t>
      </w:r>
      <w:r>
        <w:rPr>
          <w:rFonts w:hint="eastAsia" w:ascii="宋体" w:hAnsi="宋体"/>
          <w:szCs w:val="21"/>
        </w:rPr>
        <w:t>用水</w:t>
      </w:r>
      <w:r>
        <w:rPr>
          <w:rFonts w:ascii="宋体" w:hAnsi="宋体"/>
          <w:szCs w:val="21"/>
        </w:rPr>
        <w:t>作业</w:t>
      </w:r>
      <w:r>
        <w:rPr>
          <w:rFonts w:hint="eastAsia" w:ascii="宋体" w:hAnsi="宋体"/>
          <w:szCs w:val="21"/>
        </w:rPr>
        <w:t>现场</w:t>
      </w:r>
      <w:r>
        <w:rPr>
          <w:rFonts w:ascii="宋体" w:hAnsi="宋体"/>
          <w:szCs w:val="21"/>
        </w:rPr>
        <w:t>有</w:t>
      </w:r>
      <w:r>
        <w:rPr>
          <w:rFonts w:hint="eastAsia" w:ascii="宋体" w:hAnsi="宋体"/>
          <w:szCs w:val="21"/>
        </w:rPr>
        <w:t>警示</w:t>
      </w:r>
      <w:r>
        <w:rPr>
          <w:rFonts w:ascii="宋体" w:hAnsi="宋体"/>
          <w:szCs w:val="21"/>
        </w:rPr>
        <w:t>标识。</w:t>
      </w:r>
    </w:p>
    <w:p>
      <w:pPr>
        <w:spacing w:line="360" w:lineRule="auto"/>
        <w:rPr>
          <w:rFonts w:ascii="宋体" w:hAnsi="宋体"/>
          <w:szCs w:val="21"/>
        </w:rPr>
      </w:pPr>
      <w:r>
        <w:rPr>
          <w:rFonts w:ascii="黑体" w:hAnsi="黑体" w:eastAsia="黑体" w:cs="黑体"/>
          <w:szCs w:val="21"/>
        </w:rPr>
        <w:t>9</w:t>
      </w:r>
      <w:r>
        <w:rPr>
          <w:rFonts w:hint="eastAsia" w:ascii="黑体" w:hAnsi="黑体" w:eastAsia="黑体" w:cs="黑体"/>
          <w:szCs w:val="21"/>
        </w:rPr>
        <w:t>.1.4</w:t>
      </w:r>
      <w:r>
        <w:rPr>
          <w:rFonts w:ascii="黑体" w:hAnsi="黑体" w:eastAsia="黑体" w:cs="黑体"/>
          <w:szCs w:val="21"/>
          <w:lang w:val="en"/>
        </w:rPr>
        <w:t xml:space="preserve"> </w:t>
      </w:r>
      <w:r>
        <w:rPr>
          <w:rFonts w:hint="eastAsia" w:ascii="宋体" w:hAnsi="宋体"/>
          <w:szCs w:val="21"/>
        </w:rPr>
        <w:t>作业安全防护措施得当，登高作业须两人进行，严格执行作业、设备操作安全规程，保证作业安全。</w:t>
      </w:r>
    </w:p>
    <w:p>
      <w:pPr>
        <w:spacing w:line="360" w:lineRule="auto"/>
        <w:rPr>
          <w:rFonts w:ascii="黑体" w:hAnsi="黑体" w:eastAsia="黑体"/>
          <w:szCs w:val="21"/>
        </w:rPr>
      </w:pPr>
      <w:r>
        <w:rPr>
          <w:rFonts w:ascii="黑体" w:hAnsi="黑体" w:eastAsia="黑体" w:cs="黑体"/>
          <w:szCs w:val="21"/>
        </w:rPr>
        <w:t>9</w:t>
      </w:r>
      <w:r>
        <w:rPr>
          <w:rFonts w:hint="eastAsia" w:ascii="黑体" w:hAnsi="黑体" w:eastAsia="黑体" w:cs="黑体"/>
          <w:szCs w:val="21"/>
        </w:rPr>
        <w:t>.2</w:t>
      </w:r>
      <w:r>
        <w:rPr>
          <w:rFonts w:ascii="黑体" w:hAnsi="黑体" w:eastAsia="黑体" w:cs="黑体"/>
          <w:szCs w:val="21"/>
          <w:lang w:val="en"/>
        </w:rPr>
        <w:t xml:space="preserve"> </w:t>
      </w:r>
      <w:r>
        <w:rPr>
          <w:rFonts w:hint="eastAsia" w:ascii="黑体" w:hAnsi="黑体" w:eastAsia="黑体"/>
          <w:szCs w:val="21"/>
        </w:rPr>
        <w:t>清洁卫生服务</w:t>
      </w:r>
    </w:p>
    <w:p>
      <w:pPr>
        <w:spacing w:line="360" w:lineRule="auto"/>
        <w:rPr>
          <w:rFonts w:ascii="宋体" w:hAnsi="宋体"/>
          <w:szCs w:val="21"/>
        </w:rPr>
      </w:pPr>
      <w:r>
        <w:rPr>
          <w:rFonts w:ascii="黑体" w:hAnsi="黑体" w:eastAsia="黑体" w:cs="黑体"/>
          <w:szCs w:val="21"/>
        </w:rPr>
        <w:t>9</w:t>
      </w:r>
      <w:r>
        <w:rPr>
          <w:rFonts w:hint="eastAsia" w:ascii="黑体" w:hAnsi="黑体" w:eastAsia="黑体" w:cs="黑体"/>
          <w:szCs w:val="21"/>
        </w:rPr>
        <w:t>.2.1</w:t>
      </w:r>
      <w:r>
        <w:rPr>
          <w:rFonts w:ascii="黑体" w:hAnsi="黑体" w:eastAsia="黑体" w:cs="黑体"/>
          <w:szCs w:val="21"/>
          <w:lang w:val="en"/>
        </w:rPr>
        <w:t xml:space="preserve"> </w:t>
      </w:r>
      <w:r>
        <w:rPr>
          <w:rFonts w:hint="eastAsia" w:ascii="宋体" w:hAnsi="宋体"/>
          <w:szCs w:val="21"/>
        </w:rPr>
        <w:t>建筑物共用部位清洁</w:t>
      </w:r>
      <w:r>
        <w:rPr>
          <w:rFonts w:ascii="宋体" w:hAnsi="宋体"/>
          <w:szCs w:val="21"/>
        </w:rPr>
        <w:t>应</w:t>
      </w:r>
      <w:r>
        <w:rPr>
          <w:rFonts w:hint="eastAsia" w:ascii="宋体" w:hAnsi="宋体"/>
          <w:szCs w:val="21"/>
        </w:rPr>
        <w:t>达到</w:t>
      </w:r>
      <w:r>
        <w:rPr>
          <w:rFonts w:ascii="宋体" w:hAnsi="宋体"/>
          <w:szCs w:val="21"/>
        </w:rPr>
        <w:t>：</w:t>
      </w:r>
    </w:p>
    <w:p>
      <w:pPr>
        <w:spacing w:line="360" w:lineRule="auto"/>
        <w:ind w:firstLine="424" w:firstLineChars="202"/>
        <w:rPr>
          <w:rFonts w:ascii="宋体" w:hAnsi="宋体"/>
          <w:szCs w:val="21"/>
        </w:rPr>
      </w:pPr>
      <w:r>
        <w:rPr>
          <w:rFonts w:ascii="宋体" w:hAnsi="宋体"/>
          <w:szCs w:val="21"/>
        </w:rPr>
        <w:softHyphen/>
      </w:r>
      <w:r>
        <w:rPr>
          <w:rFonts w:hint="eastAsia" w:ascii="宋体" w:hAnsi="宋体"/>
          <w:szCs w:val="21"/>
        </w:rPr>
        <w:t>——建筑物外墙干净整洁，无污痕、乱张贴、乱涂写、乱刻画、乱拉乱挂、蜘蛛网；散水坡干净整洁，无堆放物、弃置物、无落叶和塑料堆积；</w:t>
      </w:r>
    </w:p>
    <w:p>
      <w:pPr>
        <w:spacing w:line="360" w:lineRule="auto"/>
        <w:ind w:firstLine="424" w:firstLineChars="202"/>
        <w:rPr>
          <w:rFonts w:ascii="宋体" w:hAnsi="宋体"/>
          <w:szCs w:val="21"/>
        </w:rPr>
      </w:pPr>
      <w:r>
        <w:rPr>
          <w:rFonts w:hint="eastAsia" w:ascii="宋体" w:hAnsi="宋体"/>
          <w:szCs w:val="21"/>
        </w:rPr>
        <w:t>——单元门雨篷干净，无污痕、涂抹、积尘蜘蛛网、杂草植物等；</w:t>
      </w:r>
    </w:p>
    <w:p>
      <w:pPr>
        <w:spacing w:line="360" w:lineRule="auto"/>
        <w:ind w:firstLine="424" w:firstLineChars="202"/>
        <w:rPr>
          <w:rFonts w:ascii="宋体" w:hAnsi="宋体"/>
          <w:szCs w:val="21"/>
        </w:rPr>
      </w:pPr>
      <w:r>
        <w:rPr>
          <w:rFonts w:hint="eastAsia" w:ascii="宋体" w:hAnsi="宋体"/>
          <w:szCs w:val="21"/>
        </w:rPr>
        <w:t>——单元门整体干净，无污迹；门把手（护套）、装饰镂空等洁净无积尘；对讲机键盘、可视屏干净，无污渍；</w:t>
      </w:r>
    </w:p>
    <w:p>
      <w:pPr>
        <w:spacing w:line="360" w:lineRule="auto"/>
        <w:ind w:firstLine="424" w:firstLineChars="202"/>
        <w:rPr>
          <w:rFonts w:ascii="宋体" w:hAnsi="宋体"/>
          <w:szCs w:val="21"/>
        </w:rPr>
      </w:pPr>
      <w:r>
        <w:rPr>
          <w:rFonts w:hint="eastAsia" w:ascii="宋体" w:hAnsi="宋体"/>
          <w:szCs w:val="21"/>
        </w:rPr>
        <w:t>——单元入口（大堂）地面干净，</w:t>
      </w:r>
      <w:r>
        <w:rPr>
          <w:rFonts w:ascii="宋体" w:hAnsi="宋体"/>
          <w:szCs w:val="21"/>
        </w:rPr>
        <w:t>无垃圾、</w:t>
      </w:r>
      <w:r>
        <w:rPr>
          <w:rFonts w:hint="eastAsia" w:ascii="宋体" w:hAnsi="宋体"/>
          <w:szCs w:val="21"/>
        </w:rPr>
        <w:t>污迹；墙面无乱张贴、污痕、涂抹、蜘蛛网等；</w:t>
      </w:r>
    </w:p>
    <w:p>
      <w:pPr>
        <w:spacing w:line="360" w:lineRule="auto"/>
        <w:ind w:firstLine="424" w:firstLineChars="202"/>
        <w:rPr>
          <w:rFonts w:ascii="宋体" w:hAnsi="宋体"/>
          <w:szCs w:val="21"/>
        </w:rPr>
      </w:pPr>
      <w:r>
        <w:rPr>
          <w:rFonts w:hint="eastAsia" w:ascii="宋体" w:hAnsi="宋体"/>
          <w:szCs w:val="21"/>
        </w:rPr>
        <w:t>——单元</w:t>
      </w:r>
      <w:r>
        <w:rPr>
          <w:rFonts w:ascii="宋体" w:hAnsi="宋体"/>
          <w:szCs w:val="21"/>
        </w:rPr>
        <w:t>楼梯</w:t>
      </w:r>
      <w:r>
        <w:rPr>
          <w:rFonts w:hint="eastAsia" w:ascii="宋体" w:hAnsi="宋体"/>
          <w:szCs w:val="21"/>
        </w:rPr>
        <w:t>包括台阶、</w:t>
      </w:r>
      <w:r>
        <w:rPr>
          <w:rFonts w:ascii="宋体" w:hAnsi="宋体"/>
          <w:szCs w:val="21"/>
        </w:rPr>
        <w:t>扶手、栏杆</w:t>
      </w:r>
      <w:r>
        <w:rPr>
          <w:rFonts w:hint="eastAsia" w:ascii="宋体" w:hAnsi="宋体"/>
          <w:szCs w:val="21"/>
        </w:rPr>
        <w:t>、缓步台等干净，无垃圾、污迹；楼道</w:t>
      </w:r>
      <w:r>
        <w:rPr>
          <w:rFonts w:ascii="宋体" w:hAnsi="宋体"/>
          <w:szCs w:val="21"/>
        </w:rPr>
        <w:t>窗台</w:t>
      </w:r>
      <w:r>
        <w:rPr>
          <w:rFonts w:hint="eastAsia" w:ascii="宋体" w:hAnsi="宋体"/>
          <w:szCs w:val="21"/>
        </w:rPr>
        <w:t>干净，无浮尘、污迹；墙面乱张贴、污痕、涂抹、蜘蛛网等；</w:t>
      </w:r>
    </w:p>
    <w:p>
      <w:pPr>
        <w:spacing w:line="360" w:lineRule="auto"/>
        <w:ind w:firstLine="424" w:firstLineChars="202"/>
        <w:rPr>
          <w:rFonts w:ascii="宋体" w:hAnsi="宋体"/>
          <w:szCs w:val="21"/>
        </w:rPr>
      </w:pPr>
      <w:r>
        <w:rPr>
          <w:rFonts w:hint="eastAsia" w:ascii="宋体" w:hAnsi="宋体"/>
          <w:szCs w:val="21"/>
        </w:rPr>
        <w:t>——单元楼层地面干净，无垃圾、污迹；</w:t>
      </w:r>
      <w:r>
        <w:rPr>
          <w:rFonts w:ascii="宋体" w:hAnsi="宋体"/>
          <w:szCs w:val="21"/>
        </w:rPr>
        <w:t>防火门、</w:t>
      </w:r>
      <w:r>
        <w:rPr>
          <w:rFonts w:hint="eastAsia" w:ascii="宋体" w:hAnsi="宋体"/>
          <w:szCs w:val="21"/>
        </w:rPr>
        <w:t>消防柜</w:t>
      </w:r>
      <w:r>
        <w:rPr>
          <w:rFonts w:ascii="宋体" w:hAnsi="宋体"/>
          <w:szCs w:val="21"/>
        </w:rPr>
        <w:t>、</w:t>
      </w:r>
      <w:r>
        <w:rPr>
          <w:rFonts w:hint="eastAsia" w:ascii="宋体" w:hAnsi="宋体"/>
          <w:szCs w:val="21"/>
        </w:rPr>
        <w:t>应急灯、</w:t>
      </w:r>
      <w:r>
        <w:rPr>
          <w:rFonts w:ascii="宋体" w:hAnsi="宋体"/>
          <w:szCs w:val="21"/>
        </w:rPr>
        <w:t>风</w:t>
      </w:r>
      <w:r>
        <w:rPr>
          <w:rFonts w:hint="eastAsia" w:ascii="宋体" w:hAnsi="宋体"/>
          <w:szCs w:val="21"/>
        </w:rPr>
        <w:t>/</w:t>
      </w:r>
      <w:r>
        <w:rPr>
          <w:rFonts w:ascii="宋体" w:hAnsi="宋体"/>
          <w:szCs w:val="21"/>
        </w:rPr>
        <w:t>百叶口、</w:t>
      </w:r>
      <w:r>
        <w:rPr>
          <w:rFonts w:hint="eastAsia" w:ascii="宋体" w:hAnsi="宋体"/>
          <w:szCs w:val="21"/>
        </w:rPr>
        <w:t>天花板、楼道灯、共用标识</w:t>
      </w:r>
      <w:r>
        <w:rPr>
          <w:rFonts w:ascii="宋体" w:hAnsi="宋体"/>
          <w:szCs w:val="21"/>
        </w:rPr>
        <w:t>等</w:t>
      </w:r>
      <w:r>
        <w:rPr>
          <w:rFonts w:hint="eastAsia" w:ascii="宋体" w:hAnsi="宋体"/>
          <w:szCs w:val="21"/>
        </w:rPr>
        <w:t>干净，无积尘、污迹、蜘蛛网；墙面无乱张贴、污痕、涂抹、蜘蛛网等；</w:t>
      </w:r>
    </w:p>
    <w:p>
      <w:pPr>
        <w:spacing w:line="360" w:lineRule="auto"/>
        <w:ind w:firstLine="424" w:firstLineChars="202"/>
        <w:rPr>
          <w:rFonts w:ascii="宋体" w:hAnsi="宋体"/>
          <w:szCs w:val="21"/>
        </w:rPr>
      </w:pPr>
      <w:r>
        <w:rPr>
          <w:rFonts w:hint="eastAsia" w:ascii="宋体" w:hAnsi="宋体"/>
          <w:szCs w:val="21"/>
        </w:rPr>
        <w:t>——</w:t>
      </w:r>
      <w:r>
        <w:rPr>
          <w:rFonts w:ascii="宋体" w:hAnsi="宋体"/>
          <w:szCs w:val="21"/>
        </w:rPr>
        <w:t>电梯</w:t>
      </w:r>
      <w:r>
        <w:rPr>
          <w:rFonts w:hint="eastAsia" w:ascii="宋体" w:hAnsi="宋体"/>
          <w:szCs w:val="21"/>
        </w:rPr>
        <w:t>呼叫按钮</w:t>
      </w:r>
      <w:r>
        <w:rPr>
          <w:rFonts w:ascii="宋体" w:hAnsi="宋体"/>
          <w:szCs w:val="21"/>
        </w:rPr>
        <w:t>、</w:t>
      </w:r>
      <w:r>
        <w:rPr>
          <w:rFonts w:hint="eastAsia" w:ascii="宋体" w:hAnsi="宋体"/>
          <w:szCs w:val="21"/>
        </w:rPr>
        <w:t>操作</w:t>
      </w:r>
      <w:r>
        <w:rPr>
          <w:rFonts w:ascii="宋体" w:hAnsi="宋体"/>
          <w:szCs w:val="21"/>
        </w:rPr>
        <w:t>面板</w:t>
      </w:r>
      <w:r>
        <w:rPr>
          <w:rFonts w:hint="eastAsia" w:ascii="宋体" w:hAnsi="宋体"/>
          <w:szCs w:val="21"/>
        </w:rPr>
        <w:t>干净，无污渍；电梯</w:t>
      </w:r>
      <w:r>
        <w:rPr>
          <w:rFonts w:ascii="宋体" w:hAnsi="宋体"/>
          <w:szCs w:val="21"/>
        </w:rPr>
        <w:t>门</w:t>
      </w:r>
      <w:r>
        <w:rPr>
          <w:rFonts w:hint="eastAsia" w:ascii="宋体" w:hAnsi="宋体"/>
          <w:szCs w:val="21"/>
        </w:rPr>
        <w:t>、电梯</w:t>
      </w:r>
      <w:r>
        <w:rPr>
          <w:rFonts w:ascii="宋体" w:hAnsi="宋体"/>
          <w:szCs w:val="21"/>
        </w:rPr>
        <w:t>轿厢</w:t>
      </w:r>
      <w:r>
        <w:rPr>
          <w:rFonts w:hint="eastAsia" w:ascii="宋体" w:hAnsi="宋体"/>
          <w:szCs w:val="21"/>
        </w:rPr>
        <w:t>的四壁与顶棚干净，无乱张贴、浮尘、污迹、蜘蛛网；</w:t>
      </w:r>
      <w:r>
        <w:rPr>
          <w:rFonts w:ascii="宋体" w:hAnsi="宋体"/>
          <w:szCs w:val="21"/>
        </w:rPr>
        <w:t>轿厢地面</w:t>
      </w:r>
      <w:r>
        <w:rPr>
          <w:rFonts w:hint="eastAsia" w:ascii="宋体" w:hAnsi="宋体"/>
          <w:szCs w:val="21"/>
        </w:rPr>
        <w:t>干净，无污迹；</w:t>
      </w:r>
    </w:p>
    <w:p>
      <w:pPr>
        <w:spacing w:line="360" w:lineRule="auto"/>
        <w:ind w:firstLine="424" w:firstLineChars="202"/>
        <w:rPr>
          <w:rFonts w:ascii="宋体" w:hAnsi="宋体"/>
          <w:szCs w:val="21"/>
        </w:rPr>
      </w:pPr>
      <w:r>
        <w:rPr>
          <w:rFonts w:hint="eastAsia" w:ascii="宋体" w:hAnsi="宋体"/>
          <w:szCs w:val="21"/>
        </w:rPr>
        <w:t>——建筑物屋顶干净整洁，无堆放物、弃置物、落叶和塑料堆积；排水檐沟、接水雨斗无杂物、落叶等；屋檐无污痕、涂抹、蜘蛛网等；</w:t>
      </w:r>
    </w:p>
    <w:p>
      <w:pPr>
        <w:spacing w:line="360" w:lineRule="auto"/>
        <w:ind w:firstLine="424" w:firstLineChars="202"/>
        <w:rPr>
          <w:rFonts w:ascii="宋体" w:hAnsi="宋体"/>
          <w:szCs w:val="21"/>
        </w:rPr>
      </w:pPr>
      <w:r>
        <w:rPr>
          <w:rFonts w:hint="eastAsia" w:ascii="宋体" w:hAnsi="宋体"/>
          <w:szCs w:val="21"/>
        </w:rPr>
        <w:t>——</w:t>
      </w:r>
      <w:r>
        <w:rPr>
          <w:rFonts w:ascii="宋体" w:hAnsi="宋体"/>
          <w:szCs w:val="21"/>
        </w:rPr>
        <w:t>公共卫生间</w:t>
      </w:r>
      <w:r>
        <w:rPr>
          <w:rFonts w:hint="eastAsia" w:ascii="宋体" w:hAnsi="宋体"/>
          <w:szCs w:val="21"/>
        </w:rPr>
        <w:t>干净整洁，无垃圾、污迹、污水、乱张贴、乱涂写、乱刻画等，无明显异味。</w:t>
      </w:r>
    </w:p>
    <w:p>
      <w:pPr>
        <w:spacing w:line="360" w:lineRule="auto"/>
        <w:rPr>
          <w:rFonts w:ascii="宋体" w:hAnsi="宋体"/>
          <w:szCs w:val="21"/>
        </w:rPr>
      </w:pPr>
      <w:r>
        <w:rPr>
          <w:rFonts w:ascii="黑体" w:hAnsi="黑体" w:eastAsia="黑体" w:cs="黑体"/>
          <w:szCs w:val="21"/>
        </w:rPr>
        <w:t>9</w:t>
      </w:r>
      <w:r>
        <w:rPr>
          <w:rFonts w:hint="eastAsia" w:ascii="黑体" w:hAnsi="黑体" w:eastAsia="黑体" w:cs="黑体"/>
          <w:szCs w:val="21"/>
        </w:rPr>
        <w:t>.2.2</w:t>
      </w:r>
      <w:r>
        <w:rPr>
          <w:rFonts w:ascii="黑体" w:hAnsi="黑体" w:eastAsia="黑体" w:cs="黑体"/>
          <w:szCs w:val="21"/>
          <w:lang w:val="en"/>
        </w:rPr>
        <w:t xml:space="preserve"> </w:t>
      </w:r>
      <w:r>
        <w:rPr>
          <w:rFonts w:hint="eastAsia" w:ascii="宋体" w:hAnsi="宋体"/>
          <w:szCs w:val="21"/>
        </w:rPr>
        <w:t>物业项目共用</w:t>
      </w:r>
      <w:r>
        <w:rPr>
          <w:rFonts w:ascii="宋体" w:hAnsi="宋体"/>
          <w:szCs w:val="21"/>
        </w:rPr>
        <w:t>区域</w:t>
      </w:r>
      <w:r>
        <w:rPr>
          <w:rFonts w:hint="eastAsia" w:ascii="宋体" w:hAnsi="宋体"/>
          <w:szCs w:val="21"/>
        </w:rPr>
        <w:t>清洁</w:t>
      </w:r>
      <w:r>
        <w:rPr>
          <w:rFonts w:ascii="宋体" w:hAnsi="宋体"/>
          <w:szCs w:val="21"/>
        </w:rPr>
        <w:t>应</w:t>
      </w:r>
      <w:r>
        <w:rPr>
          <w:rFonts w:hint="eastAsia" w:ascii="宋体" w:hAnsi="宋体"/>
          <w:szCs w:val="21"/>
        </w:rPr>
        <w:t>达到</w:t>
      </w:r>
      <w:r>
        <w:rPr>
          <w:rFonts w:ascii="宋体" w:hAnsi="宋体"/>
          <w:szCs w:val="21"/>
        </w:rPr>
        <w:t>：</w:t>
      </w:r>
    </w:p>
    <w:p>
      <w:pPr>
        <w:spacing w:line="360" w:lineRule="auto"/>
        <w:ind w:firstLine="424" w:firstLineChars="202"/>
        <w:rPr>
          <w:rFonts w:ascii="宋体" w:hAnsi="宋体"/>
          <w:szCs w:val="21"/>
        </w:rPr>
      </w:pPr>
      <w:r>
        <w:rPr>
          <w:rFonts w:hint="eastAsia" w:ascii="宋体" w:hAnsi="宋体"/>
          <w:szCs w:val="21"/>
        </w:rPr>
        <w:t>——车行道路、人行道、楼间甬路、广场地面等整体清洁，</w:t>
      </w:r>
      <w:r>
        <w:rPr>
          <w:rFonts w:ascii="宋体" w:hAnsi="宋体"/>
          <w:szCs w:val="21"/>
        </w:rPr>
        <w:t>无明显积存尘土</w:t>
      </w:r>
      <w:r>
        <w:rPr>
          <w:rFonts w:hint="eastAsia" w:ascii="宋体" w:hAnsi="宋体"/>
          <w:szCs w:val="21"/>
        </w:rPr>
        <w:t>，</w:t>
      </w:r>
      <w:r>
        <w:rPr>
          <w:rFonts w:ascii="宋体" w:hAnsi="宋体"/>
          <w:szCs w:val="21"/>
        </w:rPr>
        <w:t>无成片垃圾、污渍、积水和冰雪</w:t>
      </w:r>
      <w:r>
        <w:rPr>
          <w:rFonts w:hint="eastAsia" w:ascii="宋体" w:hAnsi="宋体"/>
          <w:szCs w:val="21"/>
        </w:rPr>
        <w:t>，路面呈现本色；</w:t>
      </w:r>
    </w:p>
    <w:p>
      <w:pPr>
        <w:spacing w:line="360" w:lineRule="auto"/>
        <w:ind w:firstLine="424" w:firstLineChars="202"/>
        <w:rPr>
          <w:rFonts w:ascii="宋体" w:hAnsi="宋体"/>
          <w:szCs w:val="21"/>
        </w:rPr>
      </w:pPr>
      <w:r>
        <w:rPr>
          <w:rFonts w:hint="eastAsia" w:ascii="宋体" w:hAnsi="宋体"/>
          <w:szCs w:val="21"/>
        </w:rPr>
        <w:t>——车行道路、人行道、楼间甬路、广场地面等边角部位、明沟干净</w:t>
      </w:r>
      <w:r>
        <w:rPr>
          <w:rFonts w:ascii="宋体" w:hAnsi="宋体"/>
          <w:szCs w:val="21"/>
        </w:rPr>
        <w:t>，无积存垃圾</w:t>
      </w:r>
      <w:r>
        <w:rPr>
          <w:rFonts w:hint="eastAsia" w:ascii="宋体" w:hAnsi="宋体"/>
          <w:szCs w:val="21"/>
        </w:rPr>
        <w:t>；</w:t>
      </w:r>
    </w:p>
    <w:p>
      <w:pPr>
        <w:spacing w:line="360" w:lineRule="auto"/>
        <w:ind w:firstLine="424" w:firstLineChars="202"/>
        <w:rPr>
          <w:rFonts w:ascii="宋体" w:hAnsi="宋体"/>
          <w:szCs w:val="21"/>
        </w:rPr>
      </w:pPr>
      <w:r>
        <w:rPr>
          <w:rFonts w:hint="eastAsia" w:ascii="宋体" w:hAnsi="宋体"/>
          <w:szCs w:val="21"/>
        </w:rPr>
        <w:t>——窨井盖、雨箅周围</w:t>
      </w:r>
      <w:r>
        <w:rPr>
          <w:rFonts w:ascii="宋体" w:hAnsi="宋体"/>
          <w:szCs w:val="21"/>
        </w:rPr>
        <w:t>无成片垃圾、落叶、</w:t>
      </w:r>
      <w:r>
        <w:rPr>
          <w:rFonts w:hint="eastAsia" w:ascii="宋体" w:hAnsi="宋体"/>
          <w:szCs w:val="21"/>
        </w:rPr>
        <w:t>污渍、尘土、积水；</w:t>
      </w:r>
    </w:p>
    <w:p>
      <w:pPr>
        <w:spacing w:line="360" w:lineRule="auto"/>
        <w:ind w:firstLine="424" w:firstLineChars="202"/>
        <w:rPr>
          <w:rFonts w:ascii="宋体" w:hAnsi="宋体"/>
          <w:szCs w:val="21"/>
        </w:rPr>
      </w:pPr>
      <w:r>
        <w:rPr>
          <w:rFonts w:hint="eastAsia" w:ascii="宋体" w:hAnsi="宋体"/>
          <w:szCs w:val="21"/>
        </w:rPr>
        <w:t>——路缘石、交通护栏、隔离墩、绿化隔离带等保持干净，无积尘、污迹、蜘蛛网；</w:t>
      </w:r>
    </w:p>
    <w:p>
      <w:pPr>
        <w:spacing w:line="360" w:lineRule="auto"/>
        <w:ind w:firstLine="424" w:firstLineChars="202"/>
        <w:rPr>
          <w:rFonts w:ascii="宋体" w:hAnsi="宋体"/>
          <w:szCs w:val="21"/>
        </w:rPr>
      </w:pPr>
      <w:r>
        <w:rPr>
          <w:rFonts w:hint="eastAsia" w:ascii="宋体" w:hAnsi="宋体"/>
          <w:szCs w:val="21"/>
        </w:rPr>
        <w:t>——停车场</w:t>
      </w:r>
      <w:r>
        <w:rPr>
          <w:rFonts w:ascii="宋体" w:hAnsi="宋体"/>
          <w:szCs w:val="21"/>
        </w:rPr>
        <w:t>地面干净，无成片垃圾、无积存污水</w:t>
      </w:r>
      <w:r>
        <w:rPr>
          <w:rFonts w:hint="eastAsia" w:ascii="宋体" w:hAnsi="宋体"/>
          <w:szCs w:val="21"/>
        </w:rPr>
        <w:t>，地面呈现本色，标示线清晰可见；</w:t>
      </w:r>
    </w:p>
    <w:p>
      <w:pPr>
        <w:spacing w:line="360" w:lineRule="auto"/>
        <w:ind w:firstLine="424" w:firstLineChars="202"/>
        <w:rPr>
          <w:rFonts w:ascii="宋体" w:hAnsi="宋体"/>
          <w:szCs w:val="21"/>
        </w:rPr>
      </w:pPr>
      <w:r>
        <w:rPr>
          <w:rFonts w:hint="eastAsia" w:ascii="宋体" w:hAnsi="宋体"/>
          <w:szCs w:val="21"/>
        </w:rPr>
        <w:t>——</w:t>
      </w:r>
      <w:r>
        <w:rPr>
          <w:rFonts w:ascii="宋体" w:hAnsi="宋体"/>
          <w:szCs w:val="21"/>
        </w:rPr>
        <w:t>休闲娱乐</w:t>
      </w:r>
      <w:r>
        <w:rPr>
          <w:rFonts w:hint="eastAsia" w:ascii="宋体" w:hAnsi="宋体"/>
          <w:szCs w:val="21"/>
        </w:rPr>
        <w:t>与</w:t>
      </w:r>
      <w:r>
        <w:rPr>
          <w:rFonts w:ascii="宋体" w:hAnsi="宋体"/>
          <w:szCs w:val="21"/>
        </w:rPr>
        <w:t>健身设施</w:t>
      </w:r>
      <w:r>
        <w:rPr>
          <w:rFonts w:hint="eastAsia" w:ascii="宋体" w:hAnsi="宋体"/>
          <w:szCs w:val="21"/>
        </w:rPr>
        <w:t>、标识</w:t>
      </w:r>
      <w:r>
        <w:rPr>
          <w:rFonts w:ascii="宋体" w:hAnsi="宋体"/>
          <w:szCs w:val="21"/>
        </w:rPr>
        <w:t>牌、宣传牌、信报箱</w:t>
      </w:r>
      <w:r>
        <w:rPr>
          <w:rFonts w:hint="eastAsia" w:ascii="宋体" w:hAnsi="宋体"/>
          <w:szCs w:val="21"/>
        </w:rPr>
        <w:t>等保持干净整洁，无积尘、污迹、蜘蛛网；</w:t>
      </w:r>
    </w:p>
    <w:p>
      <w:pPr>
        <w:spacing w:line="360" w:lineRule="auto"/>
        <w:ind w:firstLine="424" w:firstLineChars="202"/>
        <w:rPr>
          <w:rFonts w:ascii="宋体" w:hAnsi="宋体"/>
          <w:szCs w:val="21"/>
        </w:rPr>
      </w:pPr>
      <w:r>
        <w:rPr>
          <w:rFonts w:hint="eastAsia" w:ascii="宋体" w:hAnsi="宋体"/>
          <w:szCs w:val="21"/>
        </w:rPr>
        <w:t>——</w:t>
      </w:r>
      <w:r>
        <w:rPr>
          <w:rFonts w:ascii="宋体" w:hAnsi="宋体"/>
          <w:szCs w:val="21"/>
        </w:rPr>
        <w:t>商业网点管理有序</w:t>
      </w:r>
      <w:r>
        <w:rPr>
          <w:rFonts w:hint="eastAsia" w:ascii="宋体" w:hAnsi="宋体"/>
          <w:szCs w:val="21"/>
        </w:rPr>
        <w:t>，</w:t>
      </w:r>
      <w:r>
        <w:rPr>
          <w:rFonts w:ascii="宋体" w:hAnsi="宋体"/>
          <w:szCs w:val="21"/>
        </w:rPr>
        <w:t>排放油烟、噪音等应符合国家环保标准，</w:t>
      </w:r>
      <w:r>
        <w:rPr>
          <w:rFonts w:hint="eastAsia" w:ascii="宋体" w:hAnsi="宋体"/>
          <w:szCs w:val="21"/>
        </w:rPr>
        <w:t>无</w:t>
      </w:r>
      <w:r>
        <w:rPr>
          <w:rFonts w:ascii="宋体" w:hAnsi="宋体"/>
          <w:szCs w:val="21"/>
        </w:rPr>
        <w:t>乱设摊点、广告牌和乱贴乱画现象</w:t>
      </w:r>
      <w:r>
        <w:rPr>
          <w:rFonts w:hint="eastAsia" w:ascii="宋体" w:hAnsi="宋体"/>
          <w:szCs w:val="21"/>
        </w:rPr>
        <w:t>；</w:t>
      </w:r>
    </w:p>
    <w:p>
      <w:pPr>
        <w:spacing w:line="360" w:lineRule="auto"/>
        <w:rPr>
          <w:rFonts w:ascii="宋体" w:hAnsi="宋体"/>
          <w:szCs w:val="21"/>
        </w:rPr>
      </w:pPr>
      <w:r>
        <w:rPr>
          <w:rFonts w:ascii="黑体" w:hAnsi="黑体" w:eastAsia="黑体" w:cs="黑体"/>
          <w:szCs w:val="21"/>
        </w:rPr>
        <w:t>9</w:t>
      </w:r>
      <w:r>
        <w:rPr>
          <w:rFonts w:hint="eastAsia" w:ascii="黑体" w:hAnsi="黑体" w:eastAsia="黑体" w:cs="黑体"/>
          <w:szCs w:val="21"/>
        </w:rPr>
        <w:t>.2.3</w:t>
      </w:r>
      <w:r>
        <w:rPr>
          <w:rFonts w:ascii="宋体" w:hAnsi="宋体"/>
          <w:szCs w:val="21"/>
          <w:lang w:val="en"/>
        </w:rPr>
        <w:t xml:space="preserve"> </w:t>
      </w:r>
      <w:r>
        <w:rPr>
          <w:rFonts w:hint="eastAsia" w:ascii="宋体" w:hAnsi="宋体"/>
          <w:szCs w:val="21"/>
        </w:rPr>
        <w:t>垃圾收集与清运</w:t>
      </w:r>
      <w:r>
        <w:rPr>
          <w:rFonts w:ascii="宋体" w:hAnsi="宋体"/>
          <w:szCs w:val="21"/>
        </w:rPr>
        <w:t>应</w:t>
      </w:r>
      <w:r>
        <w:rPr>
          <w:rFonts w:hint="eastAsia" w:ascii="宋体" w:hAnsi="宋体"/>
          <w:szCs w:val="21"/>
        </w:rPr>
        <w:t>达到</w:t>
      </w:r>
      <w:r>
        <w:rPr>
          <w:rFonts w:ascii="宋体" w:hAnsi="宋体"/>
          <w:szCs w:val="21"/>
        </w:rPr>
        <w:t>：</w:t>
      </w:r>
    </w:p>
    <w:p>
      <w:pPr>
        <w:spacing w:line="360" w:lineRule="auto"/>
        <w:ind w:firstLine="424" w:firstLineChars="202"/>
        <w:rPr>
          <w:rFonts w:ascii="宋体" w:hAnsi="宋体"/>
          <w:szCs w:val="21"/>
        </w:rPr>
      </w:pPr>
      <w:r>
        <w:rPr>
          <w:rFonts w:hint="eastAsia" w:ascii="宋体" w:hAnsi="宋体"/>
          <w:szCs w:val="21"/>
        </w:rPr>
        <w:t>——按所在城市政策要求，</w:t>
      </w:r>
      <w:r>
        <w:rPr>
          <w:rFonts w:ascii="宋体" w:hAnsi="宋体"/>
          <w:szCs w:val="21"/>
        </w:rPr>
        <w:t>实行</w:t>
      </w:r>
      <w:r>
        <w:rPr>
          <w:rFonts w:hint="eastAsia" w:ascii="宋体" w:hAnsi="宋体"/>
          <w:szCs w:val="21"/>
        </w:rPr>
        <w:t>生活</w:t>
      </w:r>
      <w:r>
        <w:rPr>
          <w:rFonts w:ascii="宋体" w:hAnsi="宋体"/>
          <w:szCs w:val="21"/>
        </w:rPr>
        <w:t>垃圾分类</w:t>
      </w:r>
      <w:r>
        <w:rPr>
          <w:rFonts w:hint="eastAsia" w:ascii="宋体" w:hAnsi="宋体"/>
          <w:szCs w:val="21"/>
        </w:rPr>
        <w:t>，</w:t>
      </w:r>
      <w:r>
        <w:rPr>
          <w:rFonts w:ascii="宋体" w:hAnsi="宋体"/>
          <w:szCs w:val="21"/>
        </w:rPr>
        <w:t>垃圾分类</w:t>
      </w:r>
      <w:r>
        <w:rPr>
          <w:rFonts w:hint="eastAsia" w:ascii="宋体" w:hAnsi="宋体"/>
          <w:szCs w:val="21"/>
        </w:rPr>
        <w:t>标识</w:t>
      </w:r>
      <w:r>
        <w:rPr>
          <w:rFonts w:ascii="宋体" w:hAnsi="宋体"/>
          <w:szCs w:val="21"/>
        </w:rPr>
        <w:t>设置合理</w:t>
      </w:r>
      <w:r>
        <w:rPr>
          <w:rFonts w:hint="eastAsia" w:ascii="宋体" w:hAnsi="宋体"/>
          <w:szCs w:val="21"/>
        </w:rPr>
        <w:t>；</w:t>
      </w:r>
    </w:p>
    <w:p>
      <w:pPr>
        <w:spacing w:line="360" w:lineRule="auto"/>
        <w:ind w:firstLine="424" w:firstLineChars="202"/>
        <w:rPr>
          <w:rFonts w:ascii="宋体" w:hAnsi="宋体"/>
          <w:szCs w:val="21"/>
        </w:rPr>
      </w:pPr>
      <w:r>
        <w:rPr>
          <w:rFonts w:hint="eastAsia" w:ascii="宋体" w:hAnsi="宋体"/>
          <w:szCs w:val="21"/>
        </w:rPr>
        <w:t>——</w:t>
      </w:r>
      <w:r>
        <w:rPr>
          <w:rFonts w:ascii="宋体" w:hAnsi="宋体"/>
          <w:szCs w:val="21"/>
        </w:rPr>
        <w:t>生活垃圾日产日清，建筑装修垃圾定点堆放</w:t>
      </w:r>
      <w:r>
        <w:rPr>
          <w:rFonts w:hint="eastAsia" w:ascii="宋体" w:hAnsi="宋体"/>
          <w:szCs w:val="21"/>
        </w:rPr>
        <w:t>、定期定时清运，清运无外溢、遗撒，</w:t>
      </w:r>
      <w:r>
        <w:rPr>
          <w:rFonts w:ascii="宋体" w:hAnsi="宋体"/>
          <w:szCs w:val="21"/>
        </w:rPr>
        <w:t>有清运记录</w:t>
      </w:r>
      <w:r>
        <w:rPr>
          <w:rFonts w:hint="eastAsia" w:ascii="宋体" w:hAnsi="宋体"/>
          <w:szCs w:val="21"/>
        </w:rPr>
        <w:t>；</w:t>
      </w:r>
    </w:p>
    <w:p>
      <w:pPr>
        <w:spacing w:line="360" w:lineRule="auto"/>
        <w:ind w:firstLine="424" w:firstLineChars="202"/>
        <w:rPr>
          <w:rFonts w:ascii="宋体" w:hAnsi="宋体"/>
          <w:szCs w:val="21"/>
        </w:rPr>
      </w:pPr>
      <w:r>
        <w:rPr>
          <w:rFonts w:hint="eastAsia" w:ascii="宋体" w:hAnsi="宋体"/>
          <w:szCs w:val="21"/>
        </w:rPr>
        <w:t>——垃圾收集点布点、数量符合</w:t>
      </w:r>
      <w:r>
        <w:rPr>
          <w:rFonts w:ascii="宋体" w:hAnsi="宋体"/>
          <w:szCs w:val="21"/>
        </w:rPr>
        <w:t>CJJ27-2012</w:t>
      </w:r>
      <w:r>
        <w:rPr>
          <w:rFonts w:hint="eastAsia" w:ascii="宋体" w:hAnsi="宋体"/>
          <w:szCs w:val="21"/>
        </w:rPr>
        <w:t>要求；</w:t>
      </w:r>
    </w:p>
    <w:p>
      <w:pPr>
        <w:spacing w:line="360" w:lineRule="auto"/>
        <w:ind w:firstLine="424" w:firstLineChars="202"/>
        <w:rPr>
          <w:rFonts w:ascii="宋体" w:hAnsi="宋体"/>
          <w:szCs w:val="21"/>
        </w:rPr>
      </w:pPr>
      <w:r>
        <w:rPr>
          <w:rFonts w:hint="eastAsia" w:ascii="宋体" w:hAnsi="宋体"/>
          <w:szCs w:val="21"/>
        </w:rPr>
        <w:t>——</w:t>
      </w:r>
      <w:r>
        <w:rPr>
          <w:rFonts w:ascii="宋体" w:hAnsi="宋体"/>
          <w:szCs w:val="21"/>
        </w:rPr>
        <w:t>垃圾桶、果皮箱</w:t>
      </w:r>
      <w:r>
        <w:rPr>
          <w:rFonts w:hint="eastAsia" w:ascii="宋体" w:hAnsi="宋体"/>
          <w:szCs w:val="21"/>
        </w:rPr>
        <w:t>、</w:t>
      </w:r>
      <w:r>
        <w:rPr>
          <w:rFonts w:ascii="宋体" w:hAnsi="宋体"/>
          <w:szCs w:val="21"/>
        </w:rPr>
        <w:t>垃圾箱保持</w:t>
      </w:r>
      <w:r>
        <w:rPr>
          <w:rFonts w:hint="eastAsia" w:ascii="宋体" w:hAnsi="宋体"/>
          <w:szCs w:val="21"/>
        </w:rPr>
        <w:t>整洁</w:t>
      </w:r>
      <w:r>
        <w:rPr>
          <w:rFonts w:ascii="宋体" w:hAnsi="宋体"/>
          <w:szCs w:val="21"/>
        </w:rPr>
        <w:t>，</w:t>
      </w:r>
      <w:r>
        <w:rPr>
          <w:rFonts w:hint="eastAsia" w:ascii="宋体" w:hAnsi="宋体"/>
          <w:szCs w:val="21"/>
        </w:rPr>
        <w:t>无破损、污损，</w:t>
      </w:r>
      <w:r>
        <w:rPr>
          <w:rFonts w:ascii="宋体" w:hAnsi="宋体"/>
          <w:szCs w:val="21"/>
        </w:rPr>
        <w:t>周围地面无散落</w:t>
      </w:r>
      <w:r>
        <w:rPr>
          <w:rFonts w:hint="eastAsia" w:ascii="宋体" w:hAnsi="宋体"/>
          <w:szCs w:val="21"/>
        </w:rPr>
        <w:t>、</w:t>
      </w:r>
      <w:r>
        <w:rPr>
          <w:rFonts w:ascii="宋体" w:hAnsi="宋体"/>
          <w:szCs w:val="21"/>
        </w:rPr>
        <w:t>外溢垃圾</w:t>
      </w:r>
      <w:r>
        <w:rPr>
          <w:rFonts w:hint="eastAsia" w:ascii="宋体" w:hAnsi="宋体"/>
          <w:szCs w:val="21"/>
        </w:rPr>
        <w:t>，</w:t>
      </w:r>
      <w:r>
        <w:rPr>
          <w:rFonts w:ascii="宋体" w:hAnsi="宋体"/>
          <w:szCs w:val="21"/>
        </w:rPr>
        <w:t>无污水、无异味</w:t>
      </w:r>
      <w:r>
        <w:rPr>
          <w:rFonts w:hint="eastAsia" w:ascii="宋体" w:hAnsi="宋体"/>
          <w:szCs w:val="21"/>
        </w:rPr>
        <w:t>；</w:t>
      </w:r>
    </w:p>
    <w:p>
      <w:pPr>
        <w:spacing w:line="360" w:lineRule="auto"/>
        <w:ind w:firstLine="424" w:firstLineChars="202"/>
        <w:rPr>
          <w:rFonts w:ascii="宋体" w:hAnsi="宋体"/>
          <w:szCs w:val="21"/>
        </w:rPr>
      </w:pPr>
      <w:r>
        <w:rPr>
          <w:rFonts w:hint="eastAsia" w:ascii="宋体" w:hAnsi="宋体"/>
          <w:szCs w:val="21"/>
        </w:rPr>
        <w:t>——垃圾转运点周围地面无散落垃圾、垃圾外溢、污水、</w:t>
      </w:r>
      <w:r>
        <w:rPr>
          <w:rFonts w:ascii="宋体" w:hAnsi="宋体"/>
          <w:szCs w:val="21"/>
        </w:rPr>
        <w:t>蜘蛛网、积灰</w:t>
      </w:r>
      <w:r>
        <w:rPr>
          <w:rFonts w:hint="eastAsia" w:ascii="宋体" w:hAnsi="宋体"/>
          <w:szCs w:val="21"/>
        </w:rPr>
        <w:t>、异味，转运完成进行冲洗，冲洗有记录；</w:t>
      </w:r>
    </w:p>
    <w:p>
      <w:pPr>
        <w:spacing w:line="360" w:lineRule="auto"/>
        <w:rPr>
          <w:rFonts w:ascii="宋体" w:hAnsi="宋体"/>
          <w:szCs w:val="21"/>
        </w:rPr>
      </w:pPr>
      <w:r>
        <w:rPr>
          <w:rFonts w:ascii="黑体" w:hAnsi="黑体" w:eastAsia="黑体" w:cs="黑体"/>
          <w:szCs w:val="21"/>
        </w:rPr>
        <w:t>9</w:t>
      </w:r>
      <w:r>
        <w:rPr>
          <w:rFonts w:hint="eastAsia" w:ascii="黑体" w:hAnsi="黑体" w:eastAsia="黑体" w:cs="黑体"/>
          <w:szCs w:val="21"/>
        </w:rPr>
        <w:t>.2.4</w:t>
      </w:r>
      <w:r>
        <w:rPr>
          <w:rFonts w:ascii="黑体" w:hAnsi="黑体" w:eastAsia="黑体" w:cs="黑体"/>
          <w:szCs w:val="21"/>
          <w:lang w:val="en"/>
        </w:rPr>
        <w:t xml:space="preserve"> </w:t>
      </w:r>
      <w:r>
        <w:rPr>
          <w:rFonts w:hint="eastAsia" w:ascii="宋体" w:hAnsi="宋体"/>
          <w:szCs w:val="21"/>
        </w:rPr>
        <w:t>卫生消杀应达到：</w:t>
      </w:r>
    </w:p>
    <w:p>
      <w:pPr>
        <w:spacing w:line="360" w:lineRule="auto"/>
        <w:ind w:firstLine="424" w:firstLineChars="202"/>
        <w:rPr>
          <w:rFonts w:ascii="宋体" w:hAnsi="宋体"/>
          <w:szCs w:val="21"/>
        </w:rPr>
      </w:pPr>
      <w:r>
        <w:rPr>
          <w:rFonts w:hint="eastAsia" w:ascii="宋体" w:hAnsi="宋体"/>
          <w:szCs w:val="21"/>
        </w:rPr>
        <w:t>——</w:t>
      </w:r>
      <w:r>
        <w:rPr>
          <w:rFonts w:ascii="宋体" w:hAnsi="宋体"/>
          <w:szCs w:val="21"/>
        </w:rPr>
        <w:t>有</w:t>
      </w:r>
      <w:r>
        <w:rPr>
          <w:rFonts w:hint="eastAsia" w:ascii="宋体" w:hAnsi="宋体"/>
          <w:szCs w:val="21"/>
        </w:rPr>
        <w:t>全年卫生</w:t>
      </w:r>
      <w:r>
        <w:rPr>
          <w:rFonts w:ascii="宋体" w:hAnsi="宋体"/>
          <w:szCs w:val="21"/>
        </w:rPr>
        <w:t>消杀</w:t>
      </w:r>
      <w:r>
        <w:rPr>
          <w:rFonts w:hint="eastAsia" w:ascii="宋体" w:hAnsi="宋体"/>
          <w:szCs w:val="21"/>
        </w:rPr>
        <w:t>计划、</w:t>
      </w:r>
      <w:r>
        <w:rPr>
          <w:rFonts w:ascii="宋体" w:hAnsi="宋体"/>
          <w:szCs w:val="21"/>
        </w:rPr>
        <w:t>服务方案</w:t>
      </w:r>
      <w:r>
        <w:rPr>
          <w:rFonts w:hint="eastAsia" w:ascii="宋体" w:hAnsi="宋体"/>
          <w:szCs w:val="21"/>
        </w:rPr>
        <w:t>，消杀药品有专人管理，配用有专人指导，领用、配用消杀药品有记录；</w:t>
      </w:r>
    </w:p>
    <w:p>
      <w:pPr>
        <w:spacing w:line="360" w:lineRule="auto"/>
        <w:ind w:firstLine="424" w:firstLineChars="202"/>
        <w:rPr>
          <w:rFonts w:ascii="宋体" w:hAnsi="宋体"/>
          <w:szCs w:val="21"/>
        </w:rPr>
      </w:pPr>
      <w:r>
        <w:rPr>
          <w:rFonts w:hint="eastAsia" w:ascii="宋体" w:hAnsi="宋体"/>
          <w:szCs w:val="21"/>
        </w:rPr>
        <w:t>——实施卫生消杀前在物业项目公告栏及各单元通知栏发布通知，消杀</w:t>
      </w:r>
      <w:r>
        <w:rPr>
          <w:rFonts w:ascii="宋体" w:hAnsi="宋体"/>
          <w:szCs w:val="21"/>
        </w:rPr>
        <w:t>有记录</w:t>
      </w:r>
      <w:r>
        <w:rPr>
          <w:rFonts w:hint="eastAsia" w:ascii="宋体" w:hAnsi="宋体"/>
          <w:szCs w:val="21"/>
        </w:rPr>
        <w:t>；</w:t>
      </w:r>
    </w:p>
    <w:p>
      <w:pPr>
        <w:spacing w:line="360" w:lineRule="auto"/>
        <w:ind w:firstLine="424" w:firstLineChars="202"/>
        <w:rPr>
          <w:rFonts w:ascii="宋体" w:hAnsi="宋体"/>
          <w:szCs w:val="21"/>
        </w:rPr>
      </w:pPr>
      <w:r>
        <w:rPr>
          <w:rFonts w:hint="eastAsia" w:ascii="宋体" w:hAnsi="宋体"/>
          <w:szCs w:val="21"/>
        </w:rPr>
        <w:t>——根据季节定期进行“四害”消杀，</w:t>
      </w:r>
      <w:r>
        <w:rPr>
          <w:rFonts w:ascii="宋体" w:hAnsi="宋体"/>
          <w:szCs w:val="21"/>
        </w:rPr>
        <w:t>投药位置有</w:t>
      </w:r>
      <w:r>
        <w:rPr>
          <w:rFonts w:hint="eastAsia" w:ascii="宋体" w:hAnsi="宋体"/>
          <w:szCs w:val="21"/>
        </w:rPr>
        <w:t>醒目的警示</w:t>
      </w:r>
      <w:r>
        <w:rPr>
          <w:rFonts w:ascii="宋体" w:hAnsi="宋体"/>
          <w:szCs w:val="21"/>
        </w:rPr>
        <w:t>标识</w:t>
      </w:r>
      <w:r>
        <w:rPr>
          <w:rFonts w:hint="eastAsia" w:ascii="宋体" w:hAnsi="宋体"/>
          <w:szCs w:val="21"/>
        </w:rPr>
        <w:t>；</w:t>
      </w:r>
    </w:p>
    <w:p>
      <w:pPr>
        <w:spacing w:line="360" w:lineRule="auto"/>
        <w:ind w:firstLine="424" w:firstLineChars="202"/>
        <w:rPr>
          <w:rFonts w:ascii="宋体" w:hAnsi="宋体"/>
          <w:szCs w:val="21"/>
        </w:rPr>
      </w:pPr>
      <w:r>
        <w:rPr>
          <w:rFonts w:hint="eastAsia" w:ascii="宋体" w:hAnsi="宋体"/>
          <w:szCs w:val="21"/>
        </w:rPr>
        <w:t>——定期结合垃圾转运点冲洗作业进行消杀；</w:t>
      </w:r>
    </w:p>
    <w:p>
      <w:pPr>
        <w:spacing w:line="360" w:lineRule="auto"/>
        <w:ind w:firstLine="424" w:firstLineChars="202"/>
        <w:rPr>
          <w:rFonts w:ascii="宋体" w:hAnsi="宋体"/>
          <w:szCs w:val="21"/>
        </w:rPr>
      </w:pPr>
      <w:r>
        <w:rPr>
          <w:rFonts w:hint="eastAsia" w:ascii="宋体" w:hAnsi="宋体"/>
          <w:szCs w:val="21"/>
        </w:rPr>
        <w:t>——定期结合垃圾</w:t>
      </w:r>
      <w:r>
        <w:rPr>
          <w:rFonts w:ascii="宋体" w:hAnsi="宋体"/>
          <w:szCs w:val="21"/>
        </w:rPr>
        <w:t>桶、果皮箱</w:t>
      </w:r>
      <w:r>
        <w:rPr>
          <w:rFonts w:hint="eastAsia" w:ascii="宋体" w:hAnsi="宋体"/>
          <w:szCs w:val="21"/>
        </w:rPr>
        <w:t>、</w:t>
      </w:r>
      <w:r>
        <w:rPr>
          <w:rFonts w:ascii="宋体" w:hAnsi="宋体"/>
          <w:szCs w:val="21"/>
        </w:rPr>
        <w:t>垃圾箱</w:t>
      </w:r>
      <w:r>
        <w:rPr>
          <w:rFonts w:hint="eastAsia" w:ascii="宋体" w:hAnsi="宋体"/>
          <w:szCs w:val="21"/>
        </w:rPr>
        <w:t>清洁作业进行消杀；</w:t>
      </w:r>
    </w:p>
    <w:p>
      <w:pPr>
        <w:spacing w:line="360" w:lineRule="auto"/>
        <w:ind w:firstLine="424" w:firstLineChars="202"/>
        <w:rPr>
          <w:rFonts w:ascii="宋体" w:hAnsi="宋体"/>
          <w:szCs w:val="21"/>
        </w:rPr>
      </w:pPr>
      <w:r>
        <w:rPr>
          <w:rFonts w:hint="eastAsia" w:ascii="宋体" w:hAnsi="宋体"/>
          <w:szCs w:val="21"/>
        </w:rPr>
        <w:t>——根据季节定期对各类窨井、污雨水池、化粪池、地下管线通道进行消杀；</w:t>
      </w:r>
    </w:p>
    <w:p>
      <w:pPr>
        <w:spacing w:line="360" w:lineRule="auto"/>
        <w:ind w:firstLine="424" w:firstLineChars="202"/>
        <w:rPr>
          <w:rFonts w:ascii="宋体" w:hAnsi="宋体"/>
          <w:szCs w:val="21"/>
        </w:rPr>
      </w:pPr>
      <w:r>
        <w:rPr>
          <w:rFonts w:hint="eastAsia" w:ascii="宋体" w:hAnsi="宋体"/>
          <w:szCs w:val="21"/>
        </w:rPr>
        <w:t>——定期对设备间、</w:t>
      </w:r>
      <w:r>
        <w:rPr>
          <w:rFonts w:ascii="宋体" w:hAnsi="宋体"/>
          <w:szCs w:val="21"/>
        </w:rPr>
        <w:t>公共卫生间</w:t>
      </w:r>
      <w:r>
        <w:rPr>
          <w:rFonts w:hint="eastAsia" w:ascii="宋体" w:hAnsi="宋体"/>
          <w:szCs w:val="21"/>
        </w:rPr>
        <w:t>、车棚、车库等封闭共用空间进行</w:t>
      </w:r>
      <w:r>
        <w:rPr>
          <w:rFonts w:ascii="宋体" w:hAnsi="宋体"/>
          <w:szCs w:val="21"/>
        </w:rPr>
        <w:t>消杀</w:t>
      </w:r>
      <w:r>
        <w:rPr>
          <w:rFonts w:hint="eastAsia" w:ascii="宋体" w:hAnsi="宋体"/>
          <w:szCs w:val="21"/>
        </w:rPr>
        <w:t>；</w:t>
      </w:r>
    </w:p>
    <w:p>
      <w:pPr>
        <w:spacing w:line="360" w:lineRule="auto"/>
        <w:ind w:firstLine="424" w:firstLineChars="202"/>
        <w:rPr>
          <w:rFonts w:ascii="宋体" w:hAnsi="宋体"/>
          <w:szCs w:val="21"/>
        </w:rPr>
      </w:pPr>
      <w:r>
        <w:rPr>
          <w:rFonts w:hint="eastAsia" w:ascii="宋体" w:hAnsi="宋体"/>
          <w:szCs w:val="21"/>
        </w:rPr>
        <w:t>——</w:t>
      </w:r>
      <w:r>
        <w:rPr>
          <w:rFonts w:ascii="宋体" w:hAnsi="宋体"/>
          <w:szCs w:val="21"/>
        </w:rPr>
        <w:t>遇</w:t>
      </w:r>
      <w:r>
        <w:rPr>
          <w:rFonts w:hint="eastAsia" w:ascii="宋体" w:hAnsi="宋体"/>
          <w:szCs w:val="21"/>
        </w:rPr>
        <w:t>有</w:t>
      </w:r>
      <w:r>
        <w:rPr>
          <w:rFonts w:ascii="宋体" w:hAnsi="宋体"/>
          <w:szCs w:val="21"/>
        </w:rPr>
        <w:t>突发性公共卫生事件，应根据卫生防疫部门的指导和规范要求，进行消杀</w:t>
      </w:r>
      <w:r>
        <w:rPr>
          <w:rFonts w:hint="eastAsia" w:ascii="宋体" w:hAnsi="宋体"/>
          <w:szCs w:val="21"/>
        </w:rPr>
        <w:t>。</w:t>
      </w:r>
    </w:p>
    <w:p>
      <w:pPr>
        <w:spacing w:line="360" w:lineRule="auto"/>
        <w:rPr>
          <w:rFonts w:hint="eastAsia" w:ascii="黑体" w:hAnsi="黑体" w:eastAsia="黑体" w:cs="黑体"/>
          <w:szCs w:val="21"/>
        </w:rPr>
      </w:pPr>
      <w:r>
        <w:rPr>
          <w:rFonts w:ascii="黑体" w:hAnsi="黑体" w:eastAsia="黑体" w:cs="黑体"/>
          <w:szCs w:val="21"/>
        </w:rPr>
        <w:t>9.3分级</w:t>
      </w:r>
    </w:p>
    <w:p>
      <w:pPr>
        <w:widowControl/>
        <w:suppressAutoHyphens w:val="0"/>
        <w:kinsoku w:val="0"/>
        <w:autoSpaceDE w:val="0"/>
        <w:autoSpaceDN w:val="0"/>
        <w:adjustRightInd w:val="0"/>
        <w:snapToGrid w:val="0"/>
        <w:spacing w:before="190" w:line="197" w:lineRule="auto"/>
        <w:ind w:left="419"/>
        <w:jc w:val="left"/>
        <w:textAlignment w:val="baseline"/>
        <w:rPr>
          <w:rFonts w:ascii="宋体" w:hAnsi="宋体"/>
          <w:szCs w:val="21"/>
        </w:rPr>
      </w:pPr>
      <w:r>
        <w:rPr>
          <w:rFonts w:ascii="宋体" w:hAnsi="宋体"/>
          <w:szCs w:val="21"/>
        </w:rPr>
        <w:t>具体内容应按照附录E实施。</w:t>
      </w:r>
    </w:p>
    <w:p>
      <w:pPr>
        <w:pStyle w:val="2"/>
        <w:rPr>
          <w:rFonts w:ascii="黑体" w:hAnsi="黑体" w:eastAsia="黑体" w:cs="黑体"/>
          <w:b w:val="0"/>
          <w:bCs/>
          <w:sz w:val="21"/>
          <w:szCs w:val="21"/>
        </w:rPr>
      </w:pPr>
      <w:bookmarkStart w:id="14" w:name="_Toc1341369477"/>
      <w:r>
        <w:rPr>
          <w:rFonts w:hint="default" w:ascii="黑体" w:hAnsi="黑体" w:eastAsia="黑体" w:cs="黑体"/>
          <w:b w:val="0"/>
          <w:sz w:val="21"/>
          <w:szCs w:val="21"/>
          <w:lang w:val="en"/>
        </w:rPr>
        <w:t>10</w:t>
      </w:r>
      <w:r>
        <w:rPr>
          <w:rFonts w:hint="eastAsia" w:ascii="黑体" w:hAnsi="黑体" w:eastAsia="黑体" w:cs="黑体"/>
          <w:b w:val="0"/>
          <w:sz w:val="21"/>
          <w:szCs w:val="21"/>
        </w:rPr>
        <w:t>绿化管理</w:t>
      </w:r>
      <w:bookmarkEnd w:id="14"/>
    </w:p>
    <w:p>
      <w:pPr>
        <w:spacing w:line="360" w:lineRule="auto"/>
        <w:rPr>
          <w:rFonts w:ascii="黑体" w:hAnsi="黑体" w:eastAsia="黑体"/>
          <w:szCs w:val="21"/>
        </w:rPr>
      </w:pPr>
      <w:r>
        <w:rPr>
          <w:rFonts w:hint="default" w:ascii="黑体" w:hAnsi="黑体" w:eastAsia="黑体" w:cs="黑体"/>
          <w:szCs w:val="21"/>
          <w:lang w:val="en"/>
        </w:rPr>
        <w:t>10</w:t>
      </w:r>
      <w:r>
        <w:rPr>
          <w:rFonts w:hint="eastAsia" w:ascii="黑体" w:hAnsi="黑体" w:eastAsia="黑体" w:cs="黑体"/>
          <w:szCs w:val="21"/>
        </w:rPr>
        <w:t>.1</w:t>
      </w:r>
      <w:r>
        <w:rPr>
          <w:rFonts w:ascii="黑体" w:hAnsi="黑体" w:eastAsia="黑体" w:cs="黑体"/>
          <w:szCs w:val="21"/>
          <w:lang w:val="en"/>
        </w:rPr>
        <w:t xml:space="preserve"> </w:t>
      </w:r>
      <w:r>
        <w:rPr>
          <w:rFonts w:hint="eastAsia" w:ascii="黑体" w:hAnsi="黑体" w:eastAsia="黑体"/>
          <w:szCs w:val="21"/>
        </w:rPr>
        <w:t>绿化日常管理</w:t>
      </w:r>
    </w:p>
    <w:p>
      <w:pPr>
        <w:spacing w:line="360" w:lineRule="auto"/>
        <w:rPr>
          <w:rFonts w:ascii="宋体" w:hAnsi="宋体" w:cs="宋体"/>
          <w:szCs w:val="21"/>
        </w:rPr>
      </w:pPr>
      <w:bookmarkStart w:id="15" w:name="_Hlk133138012"/>
      <w:r>
        <w:rPr>
          <w:rFonts w:hint="default" w:ascii="黑体" w:hAnsi="黑体" w:eastAsia="黑体" w:cs="黑体"/>
          <w:szCs w:val="21"/>
          <w:lang w:val="en"/>
        </w:rPr>
        <w:t>10</w:t>
      </w:r>
      <w:r>
        <w:rPr>
          <w:rFonts w:hint="eastAsia" w:ascii="黑体" w:hAnsi="黑体" w:eastAsia="黑体" w:cs="黑体"/>
          <w:szCs w:val="21"/>
        </w:rPr>
        <w:t>.1.1</w:t>
      </w:r>
      <w:r>
        <w:rPr>
          <w:rFonts w:ascii="黑体" w:hAnsi="黑体" w:eastAsia="黑体" w:cs="黑体"/>
          <w:szCs w:val="21"/>
          <w:lang w:val="en"/>
        </w:rPr>
        <w:t xml:space="preserve"> </w:t>
      </w:r>
      <w:r>
        <w:rPr>
          <w:rFonts w:hint="eastAsia" w:ascii="宋体" w:hAnsi="宋体"/>
          <w:szCs w:val="21"/>
        </w:rPr>
        <w:t>有</w:t>
      </w:r>
      <w:r>
        <w:rPr>
          <w:rFonts w:ascii="宋体" w:hAnsi="宋体"/>
          <w:szCs w:val="21"/>
        </w:rPr>
        <w:t>绿化养护方案、作业标准</w:t>
      </w:r>
      <w:r>
        <w:rPr>
          <w:rFonts w:hint="eastAsia" w:ascii="宋体" w:hAnsi="宋体"/>
          <w:szCs w:val="21"/>
        </w:rPr>
        <w:t>、绿化养护计划</w:t>
      </w:r>
      <w:r>
        <w:rPr>
          <w:rFonts w:ascii="宋体" w:hAnsi="宋体"/>
          <w:szCs w:val="21"/>
        </w:rPr>
        <w:t>，</w:t>
      </w:r>
      <w:r>
        <w:rPr>
          <w:rFonts w:ascii="宋体" w:hAnsi="宋体" w:cs="宋体"/>
          <w:szCs w:val="21"/>
        </w:rPr>
        <w:t>绿化图纸、苗木清单等资料齐全，设备、工具台帐完善。</w:t>
      </w:r>
    </w:p>
    <w:p>
      <w:pPr>
        <w:spacing w:line="360" w:lineRule="auto"/>
        <w:rPr>
          <w:rFonts w:ascii="宋体" w:hAnsi="宋体"/>
          <w:szCs w:val="21"/>
        </w:rPr>
      </w:pPr>
      <w:r>
        <w:rPr>
          <w:rFonts w:hint="default" w:ascii="黑体" w:hAnsi="黑体" w:eastAsia="黑体" w:cs="黑体"/>
          <w:szCs w:val="21"/>
          <w:lang w:val="en"/>
        </w:rPr>
        <w:t>10</w:t>
      </w:r>
      <w:r>
        <w:rPr>
          <w:rFonts w:hint="eastAsia" w:ascii="黑体" w:hAnsi="黑体" w:eastAsia="黑体" w:cs="黑体"/>
          <w:szCs w:val="21"/>
        </w:rPr>
        <w:t>.1.2</w:t>
      </w:r>
      <w:r>
        <w:rPr>
          <w:rFonts w:ascii="黑体" w:hAnsi="黑体" w:eastAsia="黑体" w:cs="黑体"/>
          <w:szCs w:val="21"/>
          <w:lang w:val="en"/>
        </w:rPr>
        <w:t xml:space="preserve"> </w:t>
      </w:r>
      <w:r>
        <w:rPr>
          <w:rFonts w:hint="eastAsia" w:ascii="宋体" w:hAnsi="宋体"/>
          <w:szCs w:val="21"/>
        </w:rPr>
        <w:t>有应急预案和必要的树木支撑、应急物资储备，作业记录</w:t>
      </w:r>
      <w:r>
        <w:rPr>
          <w:rFonts w:ascii="宋体" w:hAnsi="宋体"/>
          <w:szCs w:val="21"/>
        </w:rPr>
        <w:t>齐全。</w:t>
      </w:r>
    </w:p>
    <w:p>
      <w:pPr>
        <w:spacing w:line="360" w:lineRule="auto"/>
        <w:rPr>
          <w:rFonts w:ascii="宋体" w:hAnsi="宋体"/>
          <w:szCs w:val="21"/>
        </w:rPr>
      </w:pPr>
      <w:r>
        <w:rPr>
          <w:rFonts w:hint="default" w:ascii="黑体" w:hAnsi="黑体" w:eastAsia="黑体" w:cs="黑体"/>
          <w:szCs w:val="21"/>
          <w:lang w:val="en"/>
        </w:rPr>
        <w:t>10</w:t>
      </w:r>
      <w:r>
        <w:rPr>
          <w:rFonts w:hint="eastAsia" w:ascii="黑体" w:hAnsi="黑体" w:eastAsia="黑体" w:cs="黑体"/>
          <w:szCs w:val="21"/>
        </w:rPr>
        <w:t>.1.3</w:t>
      </w:r>
      <w:r>
        <w:rPr>
          <w:rFonts w:ascii="黑体" w:hAnsi="黑体" w:eastAsia="黑体" w:cs="黑体"/>
          <w:szCs w:val="21"/>
          <w:lang w:val="en"/>
        </w:rPr>
        <w:t xml:space="preserve"> </w:t>
      </w:r>
      <w:r>
        <w:rPr>
          <w:rFonts w:hint="eastAsia" w:ascii="宋体" w:hAnsi="宋体"/>
          <w:szCs w:val="21"/>
        </w:rPr>
        <w:t>化肥、杀虫农药有专人管理，配用有专人指导，领用、配用化肥、杀虫农药有记录。</w:t>
      </w:r>
    </w:p>
    <w:p>
      <w:pPr>
        <w:spacing w:line="360" w:lineRule="auto"/>
        <w:rPr>
          <w:rFonts w:ascii="宋体" w:hAnsi="宋体"/>
          <w:szCs w:val="21"/>
        </w:rPr>
      </w:pPr>
      <w:r>
        <w:rPr>
          <w:rFonts w:hint="default" w:ascii="黑体" w:hAnsi="黑体" w:eastAsia="黑体" w:cs="黑体"/>
          <w:szCs w:val="21"/>
          <w:lang w:val="en"/>
        </w:rPr>
        <w:t>10</w:t>
      </w:r>
      <w:r>
        <w:rPr>
          <w:rFonts w:hint="eastAsia" w:ascii="黑体" w:hAnsi="黑体" w:eastAsia="黑体" w:cs="黑体"/>
          <w:szCs w:val="21"/>
        </w:rPr>
        <w:t>.1.4</w:t>
      </w:r>
      <w:r>
        <w:rPr>
          <w:rFonts w:ascii="黑体" w:hAnsi="黑体" w:eastAsia="黑体" w:cs="黑体"/>
          <w:szCs w:val="21"/>
          <w:lang w:val="en"/>
        </w:rPr>
        <w:t xml:space="preserve"> </w:t>
      </w:r>
      <w:r>
        <w:rPr>
          <w:rFonts w:hint="eastAsia" w:ascii="宋体" w:hAnsi="宋体"/>
          <w:szCs w:val="21"/>
        </w:rPr>
        <w:t>根据节气、气候和植物生态习性，实施浇水、</w:t>
      </w:r>
      <w:r>
        <w:rPr>
          <w:rFonts w:ascii="宋体" w:hAnsi="宋体"/>
          <w:szCs w:val="21"/>
        </w:rPr>
        <w:t>松土</w:t>
      </w:r>
      <w:r>
        <w:rPr>
          <w:rFonts w:hint="eastAsia" w:ascii="宋体" w:hAnsi="宋体"/>
          <w:szCs w:val="21"/>
        </w:rPr>
        <w:t>、施肥、</w:t>
      </w:r>
      <w:r>
        <w:rPr>
          <w:rFonts w:ascii="宋体" w:hAnsi="宋体"/>
          <w:szCs w:val="21"/>
        </w:rPr>
        <w:t>修剪</w:t>
      </w:r>
      <w:r>
        <w:rPr>
          <w:rFonts w:hint="eastAsia" w:ascii="宋体" w:hAnsi="宋体"/>
          <w:szCs w:val="21"/>
        </w:rPr>
        <w:t>、</w:t>
      </w:r>
      <w:r>
        <w:rPr>
          <w:rFonts w:ascii="宋体" w:hAnsi="宋体"/>
          <w:szCs w:val="21"/>
        </w:rPr>
        <w:t>清除杂草</w:t>
      </w:r>
      <w:r>
        <w:rPr>
          <w:rFonts w:hint="eastAsia" w:ascii="宋体" w:hAnsi="宋体"/>
          <w:szCs w:val="21"/>
        </w:rPr>
        <w:t>、</w:t>
      </w:r>
      <w:r>
        <w:rPr>
          <w:rFonts w:ascii="宋体" w:hAnsi="宋体"/>
          <w:szCs w:val="21"/>
        </w:rPr>
        <w:t>补栽</w:t>
      </w:r>
      <w:r>
        <w:rPr>
          <w:rFonts w:hint="eastAsia" w:ascii="宋体" w:hAnsi="宋体"/>
          <w:szCs w:val="21"/>
        </w:rPr>
        <w:t>、</w:t>
      </w:r>
      <w:r>
        <w:rPr>
          <w:rFonts w:ascii="宋体" w:hAnsi="宋体"/>
          <w:szCs w:val="21"/>
        </w:rPr>
        <w:t>防治病虫害。</w:t>
      </w:r>
    </w:p>
    <w:p>
      <w:pPr>
        <w:spacing w:line="360" w:lineRule="auto"/>
        <w:rPr>
          <w:rFonts w:ascii="宋体" w:hAnsi="宋体"/>
          <w:szCs w:val="21"/>
        </w:rPr>
      </w:pPr>
      <w:r>
        <w:rPr>
          <w:rFonts w:hint="default" w:ascii="黑体" w:hAnsi="黑体" w:eastAsia="黑体" w:cs="黑体"/>
          <w:szCs w:val="21"/>
          <w:lang w:val="en"/>
        </w:rPr>
        <w:t>10</w:t>
      </w:r>
      <w:r>
        <w:rPr>
          <w:rFonts w:hint="eastAsia" w:ascii="黑体" w:hAnsi="黑体" w:eastAsia="黑体" w:cs="黑体"/>
          <w:szCs w:val="21"/>
        </w:rPr>
        <w:t>.1.5</w:t>
      </w:r>
      <w:r>
        <w:rPr>
          <w:rFonts w:ascii="黑体" w:hAnsi="黑体" w:eastAsia="黑体" w:cs="黑体"/>
          <w:szCs w:val="21"/>
          <w:lang w:val="en"/>
        </w:rPr>
        <w:t xml:space="preserve"> </w:t>
      </w:r>
      <w:r>
        <w:rPr>
          <w:rFonts w:ascii="宋体" w:hAnsi="宋体"/>
          <w:szCs w:val="21"/>
        </w:rPr>
        <w:t>对</w:t>
      </w:r>
      <w:r>
        <w:rPr>
          <w:rFonts w:hint="eastAsia" w:ascii="宋体" w:hAnsi="宋体"/>
          <w:szCs w:val="21"/>
        </w:rPr>
        <w:t>刚种植或者</w:t>
      </w:r>
      <w:r>
        <w:rPr>
          <w:rFonts w:ascii="宋体" w:hAnsi="宋体"/>
          <w:szCs w:val="21"/>
        </w:rPr>
        <w:t>易倾倒的乔</w:t>
      </w:r>
      <w:r>
        <w:rPr>
          <w:rFonts w:hint="eastAsia" w:ascii="宋体" w:hAnsi="宋体"/>
          <w:szCs w:val="21"/>
        </w:rPr>
        <w:t>木采取支撑措施、</w:t>
      </w:r>
      <w:r>
        <w:rPr>
          <w:rFonts w:ascii="宋体" w:hAnsi="宋体"/>
          <w:szCs w:val="21"/>
        </w:rPr>
        <w:t>灌木采取防护措施。</w:t>
      </w:r>
    </w:p>
    <w:p>
      <w:pPr>
        <w:spacing w:line="360" w:lineRule="auto"/>
        <w:rPr>
          <w:rFonts w:ascii="宋体" w:hAnsi="宋体"/>
          <w:szCs w:val="21"/>
        </w:rPr>
      </w:pPr>
      <w:r>
        <w:rPr>
          <w:rFonts w:hint="default" w:ascii="黑体" w:hAnsi="黑体" w:eastAsia="黑体" w:cs="黑体"/>
          <w:szCs w:val="21"/>
          <w:lang w:val="en"/>
        </w:rPr>
        <w:t>10</w:t>
      </w:r>
      <w:r>
        <w:rPr>
          <w:rFonts w:hint="eastAsia" w:ascii="黑体" w:hAnsi="黑体" w:eastAsia="黑体" w:cs="黑体"/>
          <w:szCs w:val="21"/>
        </w:rPr>
        <w:t>.1.6</w:t>
      </w:r>
      <w:r>
        <w:rPr>
          <w:rFonts w:ascii="黑体" w:hAnsi="黑体" w:eastAsia="黑体" w:cs="黑体"/>
          <w:szCs w:val="21"/>
          <w:lang w:val="en"/>
        </w:rPr>
        <w:t xml:space="preserve"> </w:t>
      </w:r>
      <w:r>
        <w:rPr>
          <w:rFonts w:hint="eastAsia" w:ascii="宋体" w:hAnsi="宋体"/>
          <w:szCs w:val="21"/>
        </w:rPr>
        <w:t>水景观、假山石、亭廊、建筑小品、庭院灯、草坪灯等干净整洁，无垃圾、积尘、污迹、乱张贴、乱涂画、乱拉乱挂、积水、落叶、蜘蛛网等。</w:t>
      </w:r>
    </w:p>
    <w:p>
      <w:pPr>
        <w:spacing w:line="360" w:lineRule="auto"/>
        <w:rPr>
          <w:rFonts w:ascii="宋体" w:hAnsi="宋体"/>
          <w:szCs w:val="21"/>
        </w:rPr>
      </w:pPr>
      <w:r>
        <w:rPr>
          <w:rFonts w:hint="default" w:ascii="黑体" w:hAnsi="黑体" w:eastAsia="黑体" w:cs="黑体"/>
          <w:szCs w:val="21"/>
          <w:lang w:val="en"/>
        </w:rPr>
        <w:t>10</w:t>
      </w:r>
      <w:r>
        <w:rPr>
          <w:rFonts w:hint="eastAsia" w:ascii="黑体" w:hAnsi="黑体" w:eastAsia="黑体" w:cs="黑体"/>
          <w:szCs w:val="21"/>
        </w:rPr>
        <w:t>.1.7</w:t>
      </w:r>
      <w:r>
        <w:rPr>
          <w:rFonts w:ascii="黑体" w:hAnsi="黑体" w:eastAsia="黑体" w:cs="黑体"/>
          <w:szCs w:val="21"/>
          <w:lang w:val="en"/>
        </w:rPr>
        <w:t xml:space="preserve"> </w:t>
      </w:r>
      <w:r>
        <w:rPr>
          <w:rFonts w:hint="eastAsia" w:ascii="宋体" w:hAnsi="宋体"/>
          <w:szCs w:val="21"/>
        </w:rPr>
        <w:t>草坪、绿化带干净整洁，无杂物、粪便、垃圾、落叶枯枝堆积。</w:t>
      </w:r>
    </w:p>
    <w:p>
      <w:pPr>
        <w:spacing w:line="360" w:lineRule="auto"/>
        <w:rPr>
          <w:rFonts w:ascii="宋体" w:hAnsi="宋体"/>
          <w:szCs w:val="21"/>
        </w:rPr>
      </w:pPr>
      <w:r>
        <w:rPr>
          <w:rFonts w:hint="default" w:ascii="黑体" w:hAnsi="黑体" w:eastAsia="黑体" w:cs="黑体"/>
          <w:szCs w:val="21"/>
          <w:lang w:val="en"/>
        </w:rPr>
        <w:t>10</w:t>
      </w:r>
      <w:r>
        <w:rPr>
          <w:rFonts w:hint="eastAsia" w:ascii="黑体" w:hAnsi="黑体" w:eastAsia="黑体" w:cs="黑体"/>
          <w:szCs w:val="21"/>
        </w:rPr>
        <w:t>.1.8</w:t>
      </w:r>
      <w:r>
        <w:rPr>
          <w:rFonts w:ascii="黑体" w:hAnsi="黑体" w:eastAsia="黑体" w:cs="黑体"/>
          <w:szCs w:val="21"/>
          <w:lang w:val="en"/>
        </w:rPr>
        <w:t xml:space="preserve"> </w:t>
      </w:r>
      <w:r>
        <w:rPr>
          <w:rFonts w:hint="eastAsia" w:ascii="宋体" w:hAnsi="宋体"/>
          <w:szCs w:val="21"/>
        </w:rPr>
        <w:t>根据季节定期对水景观、观赏水系、池塘等水体投放消毒药剂。</w:t>
      </w:r>
    </w:p>
    <w:p>
      <w:pPr>
        <w:spacing w:line="360" w:lineRule="auto"/>
        <w:rPr>
          <w:rFonts w:ascii="宋体" w:hAnsi="宋体"/>
          <w:szCs w:val="21"/>
        </w:rPr>
      </w:pPr>
      <w:r>
        <w:rPr>
          <w:rFonts w:hint="default" w:ascii="黑体" w:hAnsi="黑体" w:eastAsia="黑体" w:cs="黑体"/>
          <w:szCs w:val="21"/>
          <w:lang w:val="en"/>
        </w:rPr>
        <w:t>10</w:t>
      </w:r>
      <w:r>
        <w:rPr>
          <w:rFonts w:hint="eastAsia" w:ascii="黑体" w:hAnsi="黑体" w:eastAsia="黑体" w:cs="黑体"/>
          <w:szCs w:val="21"/>
        </w:rPr>
        <w:t>.1.9</w:t>
      </w:r>
      <w:r>
        <w:rPr>
          <w:rFonts w:ascii="黑体" w:hAnsi="黑体" w:eastAsia="黑体" w:cs="黑体"/>
          <w:szCs w:val="21"/>
          <w:lang w:val="en"/>
        </w:rPr>
        <w:t xml:space="preserve"> </w:t>
      </w:r>
      <w:r>
        <w:rPr>
          <w:rFonts w:hint="eastAsia" w:ascii="宋体" w:hAnsi="宋体"/>
          <w:szCs w:val="21"/>
        </w:rPr>
        <w:t>绿化围护设施无损缺，建筑小品无损坏，绿地环境整洁无杂物。</w:t>
      </w:r>
    </w:p>
    <w:p>
      <w:pPr>
        <w:spacing w:line="360" w:lineRule="auto"/>
        <w:rPr>
          <w:rFonts w:ascii="宋体" w:hAnsi="宋体"/>
          <w:szCs w:val="21"/>
        </w:rPr>
      </w:pPr>
      <w:r>
        <w:rPr>
          <w:rFonts w:hint="default" w:ascii="黑体" w:hAnsi="黑体" w:eastAsia="黑体" w:cs="黑体"/>
          <w:szCs w:val="21"/>
          <w:lang w:val="en"/>
        </w:rPr>
        <w:t>10</w:t>
      </w:r>
      <w:r>
        <w:rPr>
          <w:rFonts w:hint="eastAsia" w:ascii="黑体" w:hAnsi="黑体" w:eastAsia="黑体" w:cs="黑体"/>
          <w:szCs w:val="21"/>
        </w:rPr>
        <w:t>.1.10</w:t>
      </w:r>
      <w:r>
        <w:rPr>
          <w:rFonts w:ascii="黑体" w:hAnsi="黑体" w:eastAsia="黑体" w:cs="黑体"/>
          <w:szCs w:val="21"/>
          <w:lang w:val="en"/>
        </w:rPr>
        <w:t xml:space="preserve"> </w:t>
      </w:r>
      <w:r>
        <w:rPr>
          <w:rFonts w:ascii="宋体" w:hAnsi="宋体"/>
          <w:szCs w:val="21"/>
        </w:rPr>
        <w:t>爱护绿化</w:t>
      </w:r>
      <w:r>
        <w:rPr>
          <w:rFonts w:hint="eastAsia" w:ascii="宋体" w:hAnsi="宋体"/>
          <w:szCs w:val="21"/>
        </w:rPr>
        <w:t>提示</w:t>
      </w:r>
      <w:r>
        <w:rPr>
          <w:rFonts w:ascii="宋体" w:hAnsi="宋体"/>
          <w:szCs w:val="21"/>
        </w:rPr>
        <w:t>标识</w:t>
      </w:r>
      <w:r>
        <w:rPr>
          <w:rFonts w:hint="eastAsia" w:ascii="宋体" w:hAnsi="宋体"/>
          <w:szCs w:val="21"/>
        </w:rPr>
        <w:t>、警示标识设置</w:t>
      </w:r>
      <w:r>
        <w:rPr>
          <w:rFonts w:ascii="宋体" w:hAnsi="宋体"/>
          <w:szCs w:val="21"/>
        </w:rPr>
        <w:t>位置合理、醒目，重点树木品种实行标牌管理。</w:t>
      </w:r>
    </w:p>
    <w:p>
      <w:pPr>
        <w:spacing w:line="360" w:lineRule="auto"/>
        <w:rPr>
          <w:rFonts w:ascii="宋体" w:hAnsi="宋体"/>
          <w:szCs w:val="21"/>
        </w:rPr>
      </w:pPr>
      <w:r>
        <w:rPr>
          <w:rFonts w:hint="default" w:ascii="黑体" w:hAnsi="黑体" w:eastAsia="黑体" w:cs="黑体"/>
          <w:szCs w:val="21"/>
          <w:lang w:val="en"/>
        </w:rPr>
        <w:t>10</w:t>
      </w:r>
      <w:r>
        <w:rPr>
          <w:rFonts w:hint="eastAsia" w:ascii="黑体" w:hAnsi="黑体" w:eastAsia="黑体" w:cs="黑体"/>
          <w:szCs w:val="21"/>
        </w:rPr>
        <w:t>.1.11</w:t>
      </w:r>
      <w:r>
        <w:rPr>
          <w:rFonts w:ascii="黑体" w:hAnsi="黑体" w:eastAsia="黑体" w:cs="黑体"/>
          <w:szCs w:val="21"/>
          <w:lang w:val="en"/>
        </w:rPr>
        <w:t xml:space="preserve"> </w:t>
      </w:r>
      <w:r>
        <w:rPr>
          <w:rFonts w:ascii="宋体" w:hAnsi="宋体"/>
          <w:szCs w:val="21"/>
        </w:rPr>
        <w:t>合理安排作业时间，减少</w:t>
      </w:r>
      <w:r>
        <w:rPr>
          <w:rFonts w:hint="eastAsia" w:ascii="宋体" w:hAnsi="宋体"/>
          <w:szCs w:val="21"/>
        </w:rPr>
        <w:t>生活干扰</w:t>
      </w:r>
      <w:r>
        <w:rPr>
          <w:rFonts w:ascii="宋体" w:hAnsi="宋体"/>
          <w:szCs w:val="21"/>
        </w:rPr>
        <w:t>，作业</w:t>
      </w:r>
      <w:r>
        <w:rPr>
          <w:rFonts w:hint="eastAsia" w:ascii="宋体" w:hAnsi="宋体"/>
          <w:szCs w:val="21"/>
        </w:rPr>
        <w:t>现场</w:t>
      </w:r>
      <w:r>
        <w:rPr>
          <w:rFonts w:ascii="宋体" w:hAnsi="宋体"/>
          <w:szCs w:val="21"/>
        </w:rPr>
        <w:t>有</w:t>
      </w:r>
      <w:r>
        <w:rPr>
          <w:rFonts w:hint="eastAsia" w:ascii="宋体" w:hAnsi="宋体"/>
          <w:szCs w:val="21"/>
        </w:rPr>
        <w:t>警示</w:t>
      </w:r>
      <w:r>
        <w:rPr>
          <w:rFonts w:ascii="宋体" w:hAnsi="宋体"/>
          <w:szCs w:val="21"/>
        </w:rPr>
        <w:t>标识，</w:t>
      </w:r>
      <w:r>
        <w:rPr>
          <w:rFonts w:hint="eastAsia" w:ascii="宋体" w:hAnsi="宋体"/>
          <w:szCs w:val="21"/>
        </w:rPr>
        <w:t>作业</w:t>
      </w:r>
      <w:r>
        <w:rPr>
          <w:rFonts w:ascii="宋体" w:hAnsi="宋体"/>
          <w:szCs w:val="21"/>
        </w:rPr>
        <w:t>垃圾</w:t>
      </w:r>
      <w:r>
        <w:rPr>
          <w:rFonts w:hint="eastAsia" w:ascii="宋体" w:hAnsi="宋体"/>
          <w:szCs w:val="21"/>
        </w:rPr>
        <w:t>当班</w:t>
      </w:r>
      <w:r>
        <w:rPr>
          <w:rFonts w:ascii="宋体" w:hAnsi="宋体"/>
          <w:szCs w:val="21"/>
        </w:rPr>
        <w:t>清理</w:t>
      </w:r>
      <w:r>
        <w:rPr>
          <w:rFonts w:hint="eastAsia" w:ascii="宋体" w:hAnsi="宋体"/>
          <w:szCs w:val="21"/>
        </w:rPr>
        <w:t>，</w:t>
      </w:r>
      <w:r>
        <w:rPr>
          <w:rFonts w:ascii="宋体" w:hAnsi="宋体"/>
          <w:szCs w:val="21"/>
        </w:rPr>
        <w:t>工完场清。</w:t>
      </w:r>
    </w:p>
    <w:p>
      <w:pPr>
        <w:spacing w:line="360" w:lineRule="auto"/>
        <w:rPr>
          <w:rFonts w:ascii="宋体" w:hAnsi="宋体"/>
          <w:szCs w:val="21"/>
        </w:rPr>
      </w:pPr>
      <w:r>
        <w:rPr>
          <w:rFonts w:hint="default" w:ascii="黑体" w:hAnsi="黑体" w:eastAsia="黑体" w:cs="黑体"/>
          <w:szCs w:val="21"/>
          <w:lang w:val="en"/>
        </w:rPr>
        <w:t>10</w:t>
      </w:r>
      <w:r>
        <w:rPr>
          <w:rFonts w:hint="eastAsia" w:ascii="黑体" w:hAnsi="黑体" w:eastAsia="黑体" w:cs="黑体"/>
          <w:szCs w:val="21"/>
        </w:rPr>
        <w:t>.1.12</w:t>
      </w:r>
      <w:r>
        <w:rPr>
          <w:rFonts w:ascii="黑体" w:hAnsi="黑体" w:eastAsia="黑体" w:cs="黑体"/>
          <w:szCs w:val="21"/>
          <w:lang w:val="en"/>
        </w:rPr>
        <w:t xml:space="preserve"> </w:t>
      </w:r>
      <w:r>
        <w:rPr>
          <w:rFonts w:hint="eastAsia" w:ascii="宋体" w:hAnsi="宋体"/>
          <w:szCs w:val="21"/>
        </w:rPr>
        <w:t>作业安全防护措施得当，登高作业两人进行，严格执行作业、设备操作安全规程，保证作业安全。</w:t>
      </w:r>
      <w:bookmarkEnd w:id="15"/>
    </w:p>
    <w:p>
      <w:pPr>
        <w:spacing w:line="360" w:lineRule="auto"/>
        <w:rPr>
          <w:rFonts w:ascii="黑体" w:hAnsi="黑体" w:eastAsia="黑体"/>
          <w:szCs w:val="21"/>
        </w:rPr>
      </w:pPr>
      <w:r>
        <w:rPr>
          <w:rFonts w:hint="default" w:ascii="黑体" w:hAnsi="黑体" w:eastAsia="黑体" w:cs="黑体"/>
          <w:szCs w:val="21"/>
          <w:lang w:val="en"/>
        </w:rPr>
        <w:t>10</w:t>
      </w:r>
      <w:r>
        <w:rPr>
          <w:rFonts w:hint="eastAsia" w:ascii="黑体" w:hAnsi="黑体" w:eastAsia="黑体" w:cs="黑体"/>
          <w:szCs w:val="21"/>
        </w:rPr>
        <w:t>.2</w:t>
      </w:r>
      <w:r>
        <w:rPr>
          <w:rFonts w:ascii="黑体" w:hAnsi="黑体" w:eastAsia="黑体" w:cs="黑体"/>
          <w:szCs w:val="21"/>
          <w:lang w:val="en"/>
        </w:rPr>
        <w:t xml:space="preserve"> </w:t>
      </w:r>
      <w:r>
        <w:rPr>
          <w:rFonts w:hint="eastAsia" w:ascii="黑体" w:hAnsi="黑体" w:eastAsia="黑体"/>
          <w:szCs w:val="21"/>
        </w:rPr>
        <w:t>绿化养护质量</w:t>
      </w:r>
    </w:p>
    <w:p>
      <w:pPr>
        <w:spacing w:line="360" w:lineRule="auto"/>
        <w:rPr>
          <w:rFonts w:ascii="宋体" w:hAnsi="宋体"/>
          <w:szCs w:val="21"/>
        </w:rPr>
      </w:pPr>
      <w:r>
        <w:rPr>
          <w:rFonts w:hint="default" w:ascii="黑体" w:hAnsi="黑体" w:eastAsia="黑体" w:cs="黑体"/>
          <w:szCs w:val="21"/>
          <w:lang w:val="en"/>
        </w:rPr>
        <w:t>10</w:t>
      </w:r>
      <w:r>
        <w:rPr>
          <w:rFonts w:hint="eastAsia" w:ascii="黑体" w:hAnsi="黑体" w:eastAsia="黑体" w:cs="黑体"/>
          <w:szCs w:val="21"/>
        </w:rPr>
        <w:t>.2.</w:t>
      </w:r>
      <w:r>
        <w:rPr>
          <w:rFonts w:ascii="黑体" w:hAnsi="黑体" w:eastAsia="黑体" w:cs="黑体"/>
          <w:szCs w:val="21"/>
          <w:lang w:val="en"/>
        </w:rPr>
        <w:t xml:space="preserve">1 </w:t>
      </w:r>
      <w:r>
        <w:rPr>
          <w:rFonts w:hint="eastAsia" w:ascii="宋体" w:hAnsi="宋体"/>
          <w:szCs w:val="21"/>
        </w:rPr>
        <w:t>乔灌木、花苗成活率与草坪覆盖率符合</w:t>
      </w:r>
      <w:r>
        <w:rPr>
          <w:rFonts w:ascii="宋体" w:hAnsi="宋体"/>
          <w:szCs w:val="21"/>
        </w:rPr>
        <w:t>CJJ82-2019</w:t>
      </w:r>
      <w:r>
        <w:rPr>
          <w:rFonts w:hint="eastAsia" w:ascii="宋体" w:hAnsi="宋体"/>
          <w:szCs w:val="21"/>
        </w:rPr>
        <w:t>要求，达到</w:t>
      </w:r>
      <w:r>
        <w:rPr>
          <w:rFonts w:ascii="宋体" w:hAnsi="宋体"/>
          <w:szCs w:val="21"/>
        </w:rPr>
        <w:t>95%</w:t>
      </w:r>
      <w:r>
        <w:rPr>
          <w:rFonts w:hint="eastAsia" w:ascii="宋体" w:hAnsi="宋体"/>
          <w:szCs w:val="21"/>
        </w:rPr>
        <w:t>以上。</w:t>
      </w:r>
    </w:p>
    <w:p>
      <w:pPr>
        <w:spacing w:line="360" w:lineRule="auto"/>
        <w:rPr>
          <w:rFonts w:ascii="宋体" w:hAnsi="宋体"/>
          <w:szCs w:val="21"/>
        </w:rPr>
      </w:pPr>
      <w:r>
        <w:rPr>
          <w:rFonts w:hint="default" w:ascii="黑体" w:hAnsi="黑体" w:eastAsia="黑体" w:cs="黑体"/>
          <w:szCs w:val="21"/>
          <w:lang w:val="en"/>
        </w:rPr>
        <w:t>10</w:t>
      </w:r>
      <w:r>
        <w:rPr>
          <w:rFonts w:hint="eastAsia" w:ascii="黑体" w:hAnsi="黑体" w:eastAsia="黑体" w:cs="黑体"/>
          <w:szCs w:val="21"/>
        </w:rPr>
        <w:t>.2.</w:t>
      </w:r>
      <w:r>
        <w:rPr>
          <w:rFonts w:ascii="黑体" w:hAnsi="黑体" w:eastAsia="黑体" w:cs="黑体"/>
          <w:szCs w:val="21"/>
          <w:lang w:val="en"/>
        </w:rPr>
        <w:t xml:space="preserve">2 </w:t>
      </w:r>
      <w:r>
        <w:rPr>
          <w:rFonts w:hint="eastAsia" w:ascii="宋体" w:hAnsi="宋体"/>
          <w:szCs w:val="21"/>
        </w:rPr>
        <w:t>乔灌木生长茂盛，剪枝无伐干去冠，树形完整无枯枝；绿篱灌木整齐无缺枝。</w:t>
      </w:r>
    </w:p>
    <w:p>
      <w:pPr>
        <w:spacing w:line="360" w:lineRule="auto"/>
        <w:rPr>
          <w:rFonts w:ascii="宋体" w:hAnsi="宋体"/>
          <w:szCs w:val="21"/>
        </w:rPr>
      </w:pPr>
      <w:r>
        <w:rPr>
          <w:rFonts w:hint="eastAsia" w:ascii="黑体" w:hAnsi="黑体" w:eastAsia="黑体" w:cs="黑体"/>
          <w:szCs w:val="21"/>
        </w:rPr>
        <w:t>9.2.</w:t>
      </w:r>
      <w:r>
        <w:rPr>
          <w:rFonts w:ascii="黑体" w:hAnsi="黑体" w:eastAsia="黑体" w:cs="黑体"/>
          <w:szCs w:val="21"/>
          <w:lang w:val="en"/>
        </w:rPr>
        <w:t xml:space="preserve">3 </w:t>
      </w:r>
      <w:r>
        <w:rPr>
          <w:rFonts w:hint="eastAsia" w:ascii="宋体" w:hAnsi="宋体"/>
          <w:szCs w:val="21"/>
        </w:rPr>
        <w:t>草坪、</w:t>
      </w:r>
      <w:r>
        <w:rPr>
          <w:rFonts w:ascii="宋体" w:hAnsi="宋体"/>
          <w:szCs w:val="21"/>
        </w:rPr>
        <w:t>绿化带</w:t>
      </w:r>
      <w:r>
        <w:rPr>
          <w:rFonts w:hint="eastAsia" w:ascii="宋体" w:hAnsi="宋体"/>
          <w:szCs w:val="21"/>
        </w:rPr>
        <w:t>平整，无大片裸露、无大形杂草。</w:t>
      </w:r>
    </w:p>
    <w:p>
      <w:pPr>
        <w:spacing w:line="360" w:lineRule="auto"/>
        <w:rPr>
          <w:rFonts w:ascii="宋体" w:hAnsi="宋体"/>
          <w:szCs w:val="21"/>
        </w:rPr>
      </w:pPr>
      <w:r>
        <w:rPr>
          <w:rFonts w:hint="default" w:ascii="黑体" w:hAnsi="黑体" w:eastAsia="黑体" w:cs="黑体"/>
          <w:szCs w:val="21"/>
          <w:lang w:val="en"/>
        </w:rPr>
        <w:t>10</w:t>
      </w:r>
      <w:r>
        <w:rPr>
          <w:rFonts w:hint="eastAsia" w:ascii="黑体" w:hAnsi="黑体" w:eastAsia="黑体" w:cs="黑体"/>
          <w:szCs w:val="21"/>
        </w:rPr>
        <w:t>.2.</w:t>
      </w:r>
      <w:r>
        <w:rPr>
          <w:rFonts w:ascii="黑体" w:hAnsi="黑体" w:eastAsia="黑体" w:cs="黑体"/>
          <w:szCs w:val="21"/>
          <w:lang w:val="en"/>
        </w:rPr>
        <w:t xml:space="preserve">4 </w:t>
      </w:r>
      <w:r>
        <w:rPr>
          <w:rFonts w:hint="eastAsia" w:ascii="宋体" w:hAnsi="宋体"/>
          <w:szCs w:val="21"/>
        </w:rPr>
        <w:t>乔灌木病虫害树木不超过总数2%，病虫害危害程度或危害痕迹不超过单株的</w:t>
      </w:r>
      <w:r>
        <w:rPr>
          <w:rFonts w:ascii="宋体" w:hAnsi="宋体"/>
          <w:szCs w:val="21"/>
        </w:rPr>
        <w:t>5%</w:t>
      </w:r>
      <w:r>
        <w:rPr>
          <w:rFonts w:hint="eastAsia" w:ascii="宋体" w:hAnsi="宋体"/>
          <w:szCs w:val="21"/>
        </w:rPr>
        <w:t>-</w:t>
      </w:r>
      <w:r>
        <w:rPr>
          <w:rFonts w:ascii="宋体" w:hAnsi="宋体"/>
          <w:szCs w:val="21"/>
        </w:rPr>
        <w:t>10%</w:t>
      </w:r>
      <w:r>
        <w:rPr>
          <w:rFonts w:hint="eastAsia" w:ascii="宋体" w:hAnsi="宋体"/>
          <w:szCs w:val="21"/>
        </w:rPr>
        <w:t>，草坪、</w:t>
      </w:r>
      <w:r>
        <w:rPr>
          <w:rFonts w:ascii="宋体" w:hAnsi="宋体"/>
          <w:szCs w:val="21"/>
        </w:rPr>
        <w:t>绿化带杂草及病虫害的面积不大于5%</w:t>
      </w:r>
      <w:r>
        <w:rPr>
          <w:rFonts w:hint="eastAsia" w:ascii="宋体" w:hAnsi="宋体"/>
          <w:szCs w:val="21"/>
        </w:rPr>
        <w:t>。</w:t>
      </w:r>
    </w:p>
    <w:p>
      <w:pPr>
        <w:spacing w:line="360" w:lineRule="auto"/>
        <w:rPr>
          <w:rFonts w:hint="eastAsia" w:ascii="黑体" w:hAnsi="黑体" w:eastAsia="黑体" w:cs="黑体"/>
          <w:szCs w:val="21"/>
        </w:rPr>
      </w:pPr>
      <w:r>
        <w:rPr>
          <w:rFonts w:hint="default" w:ascii="黑体" w:hAnsi="黑体" w:eastAsia="黑体" w:cs="黑体"/>
          <w:szCs w:val="21"/>
          <w:lang w:val="en"/>
        </w:rPr>
        <w:t>10</w:t>
      </w:r>
      <w:r>
        <w:rPr>
          <w:rFonts w:ascii="黑体" w:hAnsi="黑体" w:eastAsia="黑体" w:cs="黑体"/>
          <w:szCs w:val="21"/>
        </w:rPr>
        <w:t>.3分级</w:t>
      </w:r>
    </w:p>
    <w:p>
      <w:pPr>
        <w:widowControl/>
        <w:suppressAutoHyphens w:val="0"/>
        <w:kinsoku w:val="0"/>
        <w:autoSpaceDE w:val="0"/>
        <w:autoSpaceDN w:val="0"/>
        <w:adjustRightInd w:val="0"/>
        <w:snapToGrid w:val="0"/>
        <w:spacing w:before="190" w:line="197" w:lineRule="auto"/>
        <w:ind w:left="419"/>
        <w:jc w:val="left"/>
        <w:textAlignment w:val="baseline"/>
        <w:rPr>
          <w:rFonts w:ascii="宋体" w:hAnsi="宋体"/>
          <w:szCs w:val="21"/>
        </w:rPr>
      </w:pPr>
      <w:r>
        <w:rPr>
          <w:rFonts w:ascii="宋体" w:hAnsi="宋体"/>
          <w:szCs w:val="21"/>
        </w:rPr>
        <w:t>具体内容应按照附录</w:t>
      </w:r>
      <w:r>
        <w:rPr>
          <w:rFonts w:hint="eastAsia" w:ascii="宋体" w:hAnsi="宋体"/>
          <w:szCs w:val="21"/>
        </w:rPr>
        <w:t>F</w:t>
      </w:r>
      <w:r>
        <w:rPr>
          <w:rFonts w:ascii="宋体" w:hAnsi="宋体"/>
          <w:szCs w:val="21"/>
        </w:rPr>
        <w:t>实施。</w:t>
      </w:r>
    </w:p>
    <w:bookmarkEnd w:id="7"/>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pStyle w:val="2"/>
        <w:keepNext/>
        <w:keepLines/>
        <w:pageBreakBefore w:val="0"/>
        <w:widowControl w:val="0"/>
        <w:kinsoku/>
        <w:wordWrap/>
        <w:overflowPunct/>
        <w:topLinePunct w:val="0"/>
        <w:autoSpaceDE/>
        <w:autoSpaceDN/>
        <w:bidi w:val="0"/>
        <w:adjustRightInd/>
        <w:snapToGrid/>
        <w:spacing w:before="81" w:after="0" w:line="231" w:lineRule="auto"/>
        <w:jc w:val="center"/>
        <w:textAlignment w:val="auto"/>
        <w:rPr>
          <w:rFonts w:hint="eastAsia" w:ascii="黑体" w:hAnsi="黑体" w:eastAsia="黑体" w:cs="黑体"/>
          <w:b w:val="0"/>
          <w:bCs/>
          <w:sz w:val="21"/>
          <w:szCs w:val="21"/>
        </w:rPr>
      </w:pPr>
      <w:bookmarkStart w:id="16" w:name="_Toc1214771873"/>
      <w:r>
        <w:rPr>
          <w:rFonts w:hint="eastAsia" w:ascii="黑体" w:hAnsi="黑体" w:eastAsia="黑体" w:cs="黑体"/>
          <w:b w:val="0"/>
          <w:bCs/>
          <w:sz w:val="21"/>
          <w:szCs w:val="21"/>
        </w:rPr>
        <w:t>附    录    A</w:t>
      </w:r>
      <w:bookmarkEnd w:id="16"/>
    </w:p>
    <w:p>
      <w:pPr>
        <w:widowControl/>
        <w:suppressAutoHyphens w:val="0"/>
        <w:kinsoku w:val="0"/>
        <w:autoSpaceDE w:val="0"/>
        <w:autoSpaceDN w:val="0"/>
        <w:adjustRightInd w:val="0"/>
        <w:snapToGrid w:val="0"/>
        <w:spacing w:line="186" w:lineRule="auto"/>
        <w:ind w:left="2556" w:hanging="2799" w:hangingChars="1217"/>
        <w:jc w:val="center"/>
        <w:textAlignment w:val="baseline"/>
        <w:rPr>
          <w:rFonts w:ascii="黑体" w:hAnsi="黑体" w:eastAsia="黑体" w:cs="微软雅黑"/>
          <w:snapToGrid w:val="0"/>
          <w:color w:val="000000"/>
          <w:kern w:val="0"/>
          <w:sz w:val="21"/>
          <w:szCs w:val="21"/>
        </w:rPr>
      </w:pPr>
      <w:r>
        <w:rPr>
          <w:rFonts w:ascii="黑体" w:hAnsi="黑体" w:eastAsia="黑体" w:cs="微软雅黑"/>
          <w:snapToGrid w:val="0"/>
          <w:color w:val="000000"/>
          <w:spacing w:val="10"/>
          <w:kern w:val="0"/>
          <w:sz w:val="21"/>
          <w:szCs w:val="21"/>
        </w:rPr>
        <w:t>（规范性附录）</w:t>
      </w:r>
    </w:p>
    <w:p>
      <w:pPr>
        <w:widowControl/>
        <w:suppressAutoHyphens w:val="0"/>
        <w:kinsoku w:val="0"/>
        <w:autoSpaceDE w:val="0"/>
        <w:autoSpaceDN w:val="0"/>
        <w:adjustRightInd w:val="0"/>
        <w:snapToGrid w:val="0"/>
        <w:spacing w:before="63" w:line="476" w:lineRule="exact"/>
        <w:ind w:left="2702" w:hanging="2945" w:hangingChars="1217"/>
        <w:jc w:val="center"/>
        <w:textAlignment w:val="baseline"/>
        <w:rPr>
          <w:rFonts w:ascii="黑体" w:hAnsi="黑体" w:eastAsia="黑体" w:cs="微软雅黑"/>
          <w:snapToGrid w:val="0"/>
          <w:color w:val="000000"/>
          <w:kern w:val="0"/>
          <w:sz w:val="21"/>
          <w:szCs w:val="21"/>
        </w:rPr>
      </w:pPr>
      <w:r>
        <w:rPr>
          <w:rFonts w:hint="eastAsia" w:ascii="黑体" w:hAnsi="黑体" w:eastAsia="黑体" w:cs="微软雅黑"/>
          <w:snapToGrid w:val="0"/>
          <w:color w:val="000000"/>
          <w:spacing w:val="16"/>
          <w:kern w:val="0"/>
          <w:position w:val="22"/>
          <w:sz w:val="21"/>
          <w:szCs w:val="21"/>
        </w:rPr>
        <w:t>客户服务</w:t>
      </w:r>
      <w:r>
        <w:rPr>
          <w:rFonts w:ascii="黑体" w:hAnsi="黑体" w:eastAsia="黑体" w:cs="微软雅黑"/>
          <w:snapToGrid w:val="0"/>
          <w:color w:val="000000"/>
          <w:spacing w:val="16"/>
          <w:kern w:val="0"/>
          <w:position w:val="22"/>
          <w:sz w:val="21"/>
          <w:szCs w:val="21"/>
        </w:rPr>
        <w:t>分级标准</w:t>
      </w:r>
    </w:p>
    <w:p>
      <w:pPr>
        <w:widowControl/>
        <w:suppressAutoHyphens w:val="0"/>
        <w:kinsoku w:val="0"/>
        <w:autoSpaceDE w:val="0"/>
        <w:autoSpaceDN w:val="0"/>
        <w:adjustRightInd w:val="0"/>
        <w:snapToGrid w:val="0"/>
        <w:spacing w:before="1" w:line="194" w:lineRule="auto"/>
        <w:ind w:left="436"/>
        <w:jc w:val="left"/>
        <w:textAlignment w:val="baseline"/>
        <w:rPr>
          <w:rFonts w:ascii="黑体" w:hAnsi="黑体" w:eastAsia="黑体" w:cs="微软雅黑"/>
          <w:snapToGrid w:val="0"/>
          <w:color w:val="000000"/>
          <w:kern w:val="0"/>
          <w:sz w:val="21"/>
          <w:szCs w:val="21"/>
        </w:rPr>
      </w:pPr>
      <w:r>
        <w:rPr>
          <w:rFonts w:hint="eastAsia" w:ascii="黑体" w:hAnsi="黑体" w:eastAsia="黑体" w:cs="微软雅黑"/>
          <w:snapToGrid w:val="0"/>
          <w:color w:val="000000"/>
          <w:spacing w:val="19"/>
          <w:kern w:val="0"/>
          <w:sz w:val="21"/>
          <w:szCs w:val="21"/>
        </w:rPr>
        <w:t>客户服务</w:t>
      </w:r>
      <w:r>
        <w:rPr>
          <w:rFonts w:ascii="黑体" w:hAnsi="黑体" w:eastAsia="黑体" w:cs="微软雅黑"/>
          <w:snapToGrid w:val="0"/>
          <w:color w:val="000000"/>
          <w:spacing w:val="19"/>
          <w:kern w:val="0"/>
          <w:sz w:val="21"/>
          <w:szCs w:val="21"/>
        </w:rPr>
        <w:t>的分级标准，应符合表A的要求。</w:t>
      </w:r>
    </w:p>
    <w:p>
      <w:pPr>
        <w:widowControl/>
        <w:suppressAutoHyphens w:val="0"/>
        <w:kinsoku w:val="0"/>
        <w:autoSpaceDE w:val="0"/>
        <w:autoSpaceDN w:val="0"/>
        <w:adjustRightInd w:val="0"/>
        <w:snapToGrid w:val="0"/>
        <w:spacing w:before="199" w:line="189" w:lineRule="auto"/>
        <w:jc w:val="center"/>
        <w:textAlignment w:val="baseline"/>
        <w:rPr>
          <w:rFonts w:ascii="黑体" w:hAnsi="黑体" w:eastAsia="黑体" w:cs="微软雅黑"/>
          <w:snapToGrid w:val="0"/>
          <w:color w:val="000000"/>
          <w:kern w:val="0"/>
          <w:sz w:val="21"/>
          <w:szCs w:val="21"/>
        </w:rPr>
      </w:pPr>
      <w:r>
        <w:rPr>
          <w:rFonts w:ascii="黑体" w:hAnsi="黑体" w:eastAsia="黑体" w:cs="微软雅黑"/>
          <w:snapToGrid w:val="0"/>
          <w:color w:val="000000"/>
          <w:spacing w:val="6"/>
          <w:kern w:val="0"/>
          <w:sz w:val="21"/>
          <w:szCs w:val="21"/>
        </w:rPr>
        <w:t>表</w:t>
      </w:r>
      <w:r>
        <w:rPr>
          <w:rFonts w:ascii="黑体" w:hAnsi="黑体" w:eastAsia="黑体" w:cs="Arial"/>
          <w:snapToGrid w:val="0"/>
          <w:color w:val="000000"/>
          <w:spacing w:val="6"/>
          <w:kern w:val="0"/>
          <w:sz w:val="21"/>
          <w:szCs w:val="21"/>
        </w:rPr>
        <w:t xml:space="preserve">A </w:t>
      </w:r>
      <w:r>
        <w:rPr>
          <w:rFonts w:hint="eastAsia" w:ascii="黑体" w:hAnsi="黑体" w:eastAsia="黑体" w:cs="微软雅黑"/>
          <w:snapToGrid w:val="0"/>
          <w:color w:val="000000"/>
          <w:spacing w:val="6"/>
          <w:kern w:val="0"/>
          <w:sz w:val="21"/>
          <w:szCs w:val="21"/>
        </w:rPr>
        <w:t>客户服务</w:t>
      </w:r>
      <w:r>
        <w:rPr>
          <w:rFonts w:ascii="黑体" w:hAnsi="黑体" w:eastAsia="黑体" w:cs="微软雅黑"/>
          <w:snapToGrid w:val="0"/>
          <w:color w:val="000000"/>
          <w:spacing w:val="6"/>
          <w:kern w:val="0"/>
          <w:sz w:val="21"/>
          <w:szCs w:val="21"/>
        </w:rPr>
        <w:t>分级标准</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6"/>
        <w:gridCol w:w="2268"/>
        <w:gridCol w:w="2693"/>
        <w:gridCol w:w="24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846"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rPr>
              <w:t>项目</w:t>
            </w:r>
          </w:p>
        </w:tc>
        <w:tc>
          <w:tcPr>
            <w:tcW w:w="2268"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rPr>
              <w:t>一级</w:t>
            </w:r>
          </w:p>
        </w:tc>
        <w:tc>
          <w:tcPr>
            <w:tcW w:w="2693"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rPr>
              <w:t>二级</w:t>
            </w:r>
          </w:p>
        </w:tc>
        <w:tc>
          <w:tcPr>
            <w:tcW w:w="2489"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846"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lang w:eastAsia="en-US"/>
              </w:rPr>
              <w:t>管理要求</w:t>
            </w:r>
          </w:p>
        </w:tc>
        <w:tc>
          <w:tcPr>
            <w:tcW w:w="2268" w:type="dxa"/>
          </w:tcPr>
          <w:p>
            <w:pPr>
              <w:spacing w:line="360" w:lineRule="auto"/>
              <w:rPr>
                <w:rFonts w:ascii="宋体" w:hAnsi="宋体"/>
                <w:szCs w:val="21"/>
              </w:rPr>
            </w:pPr>
            <w:r>
              <w:rPr>
                <w:rFonts w:ascii="宋体" w:hAnsi="宋体" w:cs="黑体"/>
                <w:szCs w:val="21"/>
              </w:rPr>
              <w:t>1</w:t>
            </w:r>
            <w:r>
              <w:rPr>
                <w:rFonts w:hint="eastAsia" w:ascii="宋体" w:hAnsi="宋体" w:cs="黑体"/>
                <w:szCs w:val="21"/>
              </w:rPr>
              <w:t>）</w:t>
            </w:r>
            <w:r>
              <w:rPr>
                <w:rFonts w:ascii="宋体" w:hAnsi="宋体"/>
                <w:szCs w:val="21"/>
              </w:rPr>
              <w:t>客户服务中心</w:t>
            </w:r>
            <w:r>
              <w:rPr>
                <w:rFonts w:hint="eastAsia" w:ascii="宋体" w:hAnsi="宋体"/>
                <w:szCs w:val="21"/>
              </w:rPr>
              <w:t>有固定场所，并达到：</w:t>
            </w:r>
          </w:p>
          <w:p>
            <w:pPr>
              <w:spacing w:line="360" w:lineRule="auto"/>
              <w:rPr>
                <w:rFonts w:ascii="宋体" w:hAnsi="宋体"/>
                <w:szCs w:val="21"/>
              </w:rPr>
            </w:pPr>
            <w:r>
              <w:rPr>
                <w:rFonts w:hint="eastAsia" w:ascii="宋体" w:hAnsi="宋体"/>
                <w:szCs w:val="21"/>
              </w:rPr>
              <w:t>——配备必要的办公设备及用品；</w:t>
            </w:r>
          </w:p>
          <w:p>
            <w:pPr>
              <w:spacing w:line="360" w:lineRule="auto"/>
              <w:rPr>
                <w:rFonts w:ascii="宋体" w:hAnsi="宋体"/>
                <w:szCs w:val="21"/>
              </w:rPr>
            </w:pPr>
            <w:r>
              <w:rPr>
                <w:rFonts w:hint="eastAsia" w:ascii="宋体" w:hAnsi="宋体"/>
                <w:szCs w:val="21"/>
              </w:rPr>
              <w:t>——标识清楚，整洁有序；</w:t>
            </w:r>
          </w:p>
          <w:p>
            <w:pPr>
              <w:spacing w:line="360" w:lineRule="auto"/>
              <w:rPr>
                <w:rFonts w:ascii="宋体" w:hAnsi="宋体"/>
                <w:szCs w:val="21"/>
              </w:rPr>
            </w:pPr>
            <w:r>
              <w:rPr>
                <w:rFonts w:hint="eastAsia" w:ascii="宋体" w:hAnsi="宋体"/>
                <w:szCs w:val="21"/>
              </w:rPr>
              <w:t>——设立客户接待区域</w:t>
            </w:r>
            <w:r>
              <w:rPr>
                <w:rFonts w:ascii="宋体" w:hAnsi="宋体"/>
                <w:szCs w:val="21"/>
              </w:rPr>
              <w:t>。</w:t>
            </w:r>
          </w:p>
          <w:p>
            <w:pPr>
              <w:spacing w:line="360" w:lineRule="auto"/>
              <w:rPr>
                <w:rFonts w:ascii="宋体" w:hAnsi="宋体"/>
                <w:szCs w:val="21"/>
              </w:rPr>
            </w:pPr>
            <w:r>
              <w:rPr>
                <w:rFonts w:ascii="宋体" w:hAnsi="宋体" w:cs="黑体"/>
                <w:szCs w:val="21"/>
              </w:rPr>
              <w:t>2</w:t>
            </w:r>
            <w:r>
              <w:rPr>
                <w:rFonts w:hint="eastAsia" w:ascii="宋体" w:hAnsi="宋体" w:cs="黑体"/>
                <w:szCs w:val="21"/>
              </w:rPr>
              <w:t>）</w:t>
            </w:r>
            <w:r>
              <w:rPr>
                <w:rFonts w:ascii="宋体" w:hAnsi="宋体"/>
                <w:szCs w:val="21"/>
              </w:rPr>
              <w:t>配有客户服务专员，每人管理户数不超过600户。</w:t>
            </w:r>
          </w:p>
          <w:p>
            <w:pPr>
              <w:spacing w:line="360" w:lineRule="auto"/>
              <w:rPr>
                <w:rFonts w:ascii="宋体" w:hAnsi="宋体"/>
                <w:szCs w:val="21"/>
              </w:rPr>
            </w:pPr>
            <w:r>
              <w:rPr>
                <w:rFonts w:ascii="宋体" w:hAnsi="宋体" w:cs="黑体"/>
                <w:szCs w:val="21"/>
              </w:rPr>
              <w:t>3</w:t>
            </w:r>
            <w:r>
              <w:rPr>
                <w:rFonts w:hint="eastAsia" w:ascii="宋体" w:hAnsi="宋体" w:cs="黑体"/>
                <w:szCs w:val="21"/>
              </w:rPr>
              <w:t>）</w:t>
            </w:r>
            <w:r>
              <w:rPr>
                <w:rFonts w:hint="eastAsia" w:ascii="宋体" w:hAnsi="宋体"/>
                <w:szCs w:val="21"/>
              </w:rPr>
              <w:t>客户接待服务回访率最低应当达到</w:t>
            </w:r>
            <w:r>
              <w:rPr>
                <w:rFonts w:ascii="宋体" w:hAnsi="宋体"/>
                <w:szCs w:val="21"/>
              </w:rPr>
              <w:t>85%</w:t>
            </w:r>
            <w:r>
              <w:rPr>
                <w:rFonts w:hint="eastAsia" w:ascii="宋体" w:hAnsi="宋体"/>
                <w:szCs w:val="21"/>
              </w:rPr>
              <w:t>以上</w:t>
            </w:r>
            <w:r>
              <w:rPr>
                <w:rFonts w:ascii="宋体" w:hAnsi="宋体"/>
                <w:szCs w:val="21"/>
              </w:rPr>
              <w:t>，</w:t>
            </w:r>
            <w:r>
              <w:rPr>
                <w:rFonts w:hint="eastAsia" w:ascii="宋体" w:hAnsi="宋体"/>
                <w:szCs w:val="21"/>
              </w:rPr>
              <w:t>客户满意率达到8</w:t>
            </w:r>
            <w:r>
              <w:rPr>
                <w:rFonts w:ascii="宋体" w:hAnsi="宋体"/>
                <w:szCs w:val="21"/>
              </w:rPr>
              <w:t>0</w:t>
            </w:r>
            <w:r>
              <w:rPr>
                <w:rFonts w:hint="eastAsia" w:ascii="宋体" w:hAnsi="宋体"/>
                <w:szCs w:val="21"/>
              </w:rPr>
              <w:t>%以上</w:t>
            </w:r>
            <w:r>
              <w:rPr>
                <w:rFonts w:ascii="宋体" w:hAnsi="宋体"/>
                <w:szCs w:val="21"/>
              </w:rPr>
              <w:t>。</w:t>
            </w:r>
          </w:p>
          <w:p>
            <w:pPr>
              <w:spacing w:line="360" w:lineRule="auto"/>
              <w:rPr>
                <w:rFonts w:ascii="宋体" w:hAnsi="宋体"/>
                <w:szCs w:val="21"/>
              </w:rPr>
            </w:pPr>
            <w:r>
              <w:rPr>
                <w:rFonts w:ascii="宋体" w:hAnsi="宋体" w:cs="黑体"/>
                <w:szCs w:val="21"/>
              </w:rPr>
              <w:t>4</w:t>
            </w:r>
            <w:r>
              <w:rPr>
                <w:rFonts w:hint="eastAsia" w:ascii="宋体" w:hAnsi="宋体" w:cs="黑体"/>
                <w:szCs w:val="21"/>
              </w:rPr>
              <w:t>）</w:t>
            </w:r>
            <w:r>
              <w:rPr>
                <w:rFonts w:hint="eastAsia" w:ascii="宋体" w:hAnsi="宋体"/>
                <w:szCs w:val="21"/>
              </w:rPr>
              <w:t>报修接待服务满意率达到9</w:t>
            </w:r>
            <w:r>
              <w:rPr>
                <w:rFonts w:ascii="宋体" w:hAnsi="宋体"/>
                <w:szCs w:val="21"/>
              </w:rPr>
              <w:t>5</w:t>
            </w:r>
            <w:r>
              <w:rPr>
                <w:rFonts w:hint="eastAsia" w:ascii="宋体" w:hAnsi="宋体"/>
                <w:szCs w:val="21"/>
              </w:rPr>
              <w:t>%以上，</w:t>
            </w:r>
            <w:r>
              <w:rPr>
                <w:rFonts w:ascii="宋体" w:hAnsi="宋体"/>
                <w:szCs w:val="21"/>
              </w:rPr>
              <w:t>一次维修合格率</w:t>
            </w:r>
            <w:r>
              <w:rPr>
                <w:rFonts w:hint="eastAsia" w:ascii="宋体" w:hAnsi="宋体"/>
                <w:szCs w:val="21"/>
              </w:rPr>
              <w:t>达到</w:t>
            </w:r>
            <w:r>
              <w:rPr>
                <w:rFonts w:ascii="宋体" w:hAnsi="宋体"/>
                <w:szCs w:val="21"/>
              </w:rPr>
              <w:t>90%</w:t>
            </w:r>
            <w:r>
              <w:rPr>
                <w:rFonts w:hint="eastAsia" w:ascii="宋体" w:hAnsi="宋体"/>
                <w:szCs w:val="21"/>
              </w:rPr>
              <w:t>以上，</w:t>
            </w:r>
            <w:r>
              <w:rPr>
                <w:rFonts w:ascii="宋体" w:hAnsi="宋体"/>
                <w:szCs w:val="21"/>
              </w:rPr>
              <w:t>维修完工后3</w:t>
            </w:r>
            <w:r>
              <w:rPr>
                <w:rFonts w:hint="eastAsia" w:ascii="宋体" w:hAnsi="宋体"/>
                <w:szCs w:val="21"/>
              </w:rPr>
              <w:t>个工作日内</w:t>
            </w:r>
            <w:r>
              <w:rPr>
                <w:rFonts w:ascii="宋体" w:hAnsi="宋体"/>
                <w:szCs w:val="21"/>
              </w:rPr>
              <w:t>回访</w:t>
            </w:r>
            <w:r>
              <w:rPr>
                <w:rFonts w:hint="eastAsia" w:ascii="宋体" w:hAnsi="宋体"/>
                <w:szCs w:val="21"/>
              </w:rPr>
              <w:t>，且维修服务满意率达到9</w:t>
            </w:r>
            <w:r>
              <w:rPr>
                <w:rFonts w:ascii="宋体" w:hAnsi="宋体"/>
                <w:szCs w:val="21"/>
              </w:rPr>
              <w:t>0</w:t>
            </w:r>
            <w:r>
              <w:rPr>
                <w:rFonts w:hint="eastAsia" w:ascii="宋体" w:hAnsi="宋体"/>
                <w:szCs w:val="21"/>
              </w:rPr>
              <w:t>%以上。</w:t>
            </w:r>
          </w:p>
          <w:p>
            <w:pPr>
              <w:spacing w:line="360" w:lineRule="auto"/>
              <w:rPr>
                <w:rFonts w:ascii="宋体" w:hAnsi="宋体"/>
                <w:szCs w:val="21"/>
              </w:rPr>
            </w:pPr>
            <w:r>
              <w:rPr>
                <w:rFonts w:ascii="宋体" w:hAnsi="宋体" w:cs="黑体"/>
                <w:szCs w:val="21"/>
              </w:rPr>
              <w:t>5</w:t>
            </w:r>
            <w:r>
              <w:rPr>
                <w:rFonts w:hint="eastAsia" w:ascii="宋体" w:hAnsi="宋体" w:cs="黑体"/>
                <w:szCs w:val="21"/>
              </w:rPr>
              <w:t>）</w:t>
            </w:r>
            <w:r>
              <w:rPr>
                <w:rFonts w:hint="eastAsia" w:ascii="宋体" w:hAnsi="宋体"/>
                <w:szCs w:val="21"/>
              </w:rPr>
              <w:t>有房屋装修巡查，发现问题能及时制止，并通知工程部门监督整改，必要时报告政府有关部门，并留存文档记录。</w:t>
            </w:r>
          </w:p>
          <w:p>
            <w:pPr>
              <w:spacing w:line="360" w:lineRule="auto"/>
              <w:rPr>
                <w:rFonts w:ascii="宋体" w:hAnsi="宋体"/>
                <w:szCs w:val="21"/>
              </w:rPr>
            </w:pPr>
            <w:r>
              <w:rPr>
                <w:rFonts w:ascii="宋体" w:hAnsi="宋体" w:cs="黑体"/>
                <w:szCs w:val="21"/>
              </w:rPr>
              <w:t>6</w:t>
            </w:r>
            <w:r>
              <w:rPr>
                <w:rFonts w:hint="eastAsia" w:ascii="宋体" w:hAnsi="宋体" w:cs="黑体"/>
                <w:szCs w:val="21"/>
              </w:rPr>
              <w:t>）</w:t>
            </w:r>
            <w:r>
              <w:rPr>
                <w:rFonts w:hint="eastAsia" w:ascii="宋体" w:hAnsi="宋体" w:cs="宋体"/>
                <w:szCs w:val="21"/>
              </w:rPr>
              <w:t>客</w:t>
            </w:r>
            <w:r>
              <w:rPr>
                <w:rFonts w:ascii="宋体" w:hAnsi="宋体"/>
                <w:szCs w:val="21"/>
              </w:rPr>
              <w:t>户拜访率每季度达到30%以上，全年达到100%，</w:t>
            </w:r>
            <w:r>
              <w:rPr>
                <w:rFonts w:hint="eastAsia" w:ascii="宋体" w:hAnsi="宋体"/>
                <w:szCs w:val="21"/>
              </w:rPr>
              <w:t>其中客户走访均达到</w:t>
            </w:r>
            <w:r>
              <w:rPr>
                <w:rFonts w:ascii="宋体" w:hAnsi="宋体"/>
                <w:szCs w:val="21"/>
              </w:rPr>
              <w:t>60</w:t>
            </w:r>
            <w:r>
              <w:rPr>
                <w:rFonts w:hint="eastAsia" w:ascii="宋体" w:hAnsi="宋体"/>
                <w:szCs w:val="21"/>
              </w:rPr>
              <w:t>%以上。</w:t>
            </w:r>
          </w:p>
          <w:p>
            <w:pPr>
              <w:spacing w:line="360" w:lineRule="auto"/>
              <w:rPr>
                <w:rFonts w:ascii="宋体" w:hAnsi="宋体"/>
                <w:szCs w:val="21"/>
              </w:rPr>
            </w:pPr>
            <w:r>
              <w:rPr>
                <w:rFonts w:ascii="宋体" w:hAnsi="宋体" w:cs="黑体"/>
                <w:szCs w:val="21"/>
              </w:rPr>
              <w:t>7</w:t>
            </w:r>
            <w:r>
              <w:rPr>
                <w:rFonts w:hint="eastAsia" w:ascii="宋体" w:hAnsi="宋体" w:cs="黑体"/>
                <w:szCs w:val="21"/>
              </w:rPr>
              <w:t>）</w:t>
            </w:r>
            <w:r>
              <w:rPr>
                <w:rFonts w:ascii="宋体" w:hAnsi="宋体"/>
                <w:szCs w:val="21"/>
              </w:rPr>
              <w:t>每</w:t>
            </w:r>
            <w:r>
              <w:rPr>
                <w:rFonts w:hint="eastAsia" w:ascii="宋体" w:hAnsi="宋体"/>
                <w:szCs w:val="21"/>
              </w:rPr>
              <w:t>周</w:t>
            </w:r>
            <w:r>
              <w:rPr>
                <w:rFonts w:ascii="宋体" w:hAnsi="宋体"/>
                <w:szCs w:val="21"/>
              </w:rPr>
              <w:t>与业主委员会（或居民委员会）</w:t>
            </w:r>
            <w:r>
              <w:rPr>
                <w:rFonts w:hint="eastAsia" w:ascii="宋体" w:hAnsi="宋体"/>
                <w:szCs w:val="21"/>
              </w:rPr>
              <w:t>有信息交流，按本标准客户接待服务“基本要求”积极落实</w:t>
            </w:r>
            <w:r>
              <w:rPr>
                <w:rFonts w:ascii="宋体" w:hAnsi="宋体"/>
                <w:szCs w:val="21"/>
              </w:rPr>
              <w:t>。</w:t>
            </w:r>
          </w:p>
          <w:p>
            <w:pPr>
              <w:spacing w:line="360" w:lineRule="auto"/>
              <w:rPr>
                <w:rFonts w:ascii="宋体" w:hAnsi="宋体"/>
                <w:szCs w:val="21"/>
              </w:rPr>
            </w:pPr>
            <w:r>
              <w:rPr>
                <w:rFonts w:ascii="宋体" w:hAnsi="宋体" w:cs="黑体"/>
                <w:szCs w:val="21"/>
              </w:rPr>
              <w:t>8</w:t>
            </w:r>
            <w:r>
              <w:rPr>
                <w:rFonts w:hint="eastAsia" w:ascii="宋体" w:hAnsi="宋体" w:cs="黑体"/>
                <w:szCs w:val="21"/>
              </w:rPr>
              <w:t>）</w:t>
            </w:r>
            <w:r>
              <w:rPr>
                <w:rFonts w:hint="eastAsia" w:ascii="宋体" w:hAnsi="宋体"/>
                <w:szCs w:val="21"/>
              </w:rPr>
              <w:t>开展调查研究，了解业主需求，并结合自身情况，制定并公示特约服务项目。</w:t>
            </w:r>
          </w:p>
          <w:p>
            <w:pPr>
              <w:spacing w:line="360" w:lineRule="auto"/>
              <w:rPr>
                <w:rFonts w:hint="eastAsia" w:ascii="宋体" w:hAnsi="宋体"/>
                <w:szCs w:val="21"/>
              </w:rPr>
            </w:pPr>
            <w:r>
              <w:rPr>
                <w:rFonts w:ascii="宋体" w:hAnsi="宋体" w:cs="黑体"/>
                <w:szCs w:val="21"/>
              </w:rPr>
              <w:t>9</w:t>
            </w:r>
            <w:r>
              <w:rPr>
                <w:rFonts w:hint="eastAsia" w:ascii="宋体" w:hAnsi="宋体" w:cs="黑体"/>
                <w:szCs w:val="21"/>
              </w:rPr>
              <w:t>）</w:t>
            </w:r>
            <w:r>
              <w:rPr>
                <w:rFonts w:hint="eastAsia" w:ascii="宋体" w:hAnsi="宋体"/>
                <w:szCs w:val="21"/>
              </w:rPr>
              <w:t>开展社区文化活动，提供便民服务。</w:t>
            </w:r>
          </w:p>
        </w:tc>
        <w:tc>
          <w:tcPr>
            <w:tcW w:w="2693" w:type="dxa"/>
          </w:tcPr>
          <w:p>
            <w:pPr>
              <w:spacing w:line="360" w:lineRule="auto"/>
              <w:ind w:firstLine="31" w:firstLineChars="15"/>
              <w:rPr>
                <w:rFonts w:hint="eastAsia" w:ascii="宋体" w:hAnsi="宋体"/>
                <w:szCs w:val="21"/>
              </w:rPr>
            </w:pPr>
            <w:r>
              <w:rPr>
                <w:rFonts w:ascii="宋体" w:hAnsi="宋体"/>
                <w:szCs w:val="21"/>
              </w:rPr>
              <w:t>1</w:t>
            </w:r>
            <w:r>
              <w:rPr>
                <w:rFonts w:hint="eastAsia" w:ascii="宋体" w:hAnsi="宋体"/>
                <w:szCs w:val="21"/>
              </w:rPr>
              <w:t>）客户服务中心有固定场所，并达到：</w:t>
            </w:r>
          </w:p>
          <w:p>
            <w:pPr>
              <w:spacing w:line="360" w:lineRule="auto"/>
              <w:ind w:firstLine="31" w:firstLineChars="15"/>
              <w:rPr>
                <w:rFonts w:hint="eastAsia" w:ascii="宋体" w:hAnsi="宋体"/>
                <w:szCs w:val="21"/>
              </w:rPr>
            </w:pPr>
            <w:r>
              <w:rPr>
                <w:rFonts w:hint="eastAsia" w:ascii="宋体" w:hAnsi="宋体"/>
                <w:szCs w:val="21"/>
              </w:rPr>
              <w:t>——客户接待、客户等候设置分区服务；</w:t>
            </w:r>
          </w:p>
          <w:p>
            <w:pPr>
              <w:spacing w:line="360" w:lineRule="auto"/>
              <w:ind w:firstLine="31" w:firstLineChars="15"/>
              <w:rPr>
                <w:rFonts w:hint="eastAsia" w:ascii="宋体" w:hAnsi="宋体"/>
                <w:szCs w:val="21"/>
              </w:rPr>
            </w:pPr>
            <w:r>
              <w:rPr>
                <w:rFonts w:hint="eastAsia" w:ascii="宋体" w:hAnsi="宋体"/>
                <w:szCs w:val="21"/>
              </w:rPr>
              <w:t>——客户等候区环境亲和，有自助茶饮、报刊书籍。</w:t>
            </w:r>
          </w:p>
          <w:p>
            <w:pPr>
              <w:spacing w:line="360" w:lineRule="auto"/>
              <w:rPr>
                <w:rFonts w:hint="eastAsia" w:ascii="宋体" w:hAnsi="宋体"/>
                <w:szCs w:val="21"/>
              </w:rPr>
            </w:pPr>
            <w:r>
              <w:rPr>
                <w:rFonts w:ascii="宋体" w:hAnsi="宋体"/>
                <w:szCs w:val="21"/>
              </w:rPr>
              <w:t>2</w:t>
            </w:r>
            <w:r>
              <w:rPr>
                <w:rFonts w:hint="eastAsia" w:ascii="宋体" w:hAnsi="宋体"/>
                <w:szCs w:val="21"/>
              </w:rPr>
              <w:t>）配有客户服务专员，每人管理户数不超过400户。</w:t>
            </w:r>
          </w:p>
          <w:p>
            <w:pPr>
              <w:spacing w:line="360" w:lineRule="auto"/>
              <w:rPr>
                <w:rFonts w:hint="eastAsia" w:ascii="宋体" w:hAnsi="宋体"/>
                <w:szCs w:val="21"/>
              </w:rPr>
            </w:pPr>
            <w:r>
              <w:rPr>
                <w:rFonts w:ascii="宋体" w:hAnsi="宋体"/>
                <w:szCs w:val="21"/>
              </w:rPr>
              <w:t>3</w:t>
            </w:r>
            <w:r>
              <w:rPr>
                <w:rFonts w:hint="eastAsia" w:ascii="宋体" w:hAnsi="宋体"/>
                <w:szCs w:val="21"/>
              </w:rPr>
              <w:t>）客户接待服务回访率达到90%以上，客户满意率达到95%以上。</w:t>
            </w:r>
          </w:p>
          <w:p>
            <w:pPr>
              <w:spacing w:line="360" w:lineRule="auto"/>
              <w:rPr>
                <w:rFonts w:hint="eastAsia" w:ascii="宋体" w:hAnsi="宋体"/>
                <w:szCs w:val="21"/>
              </w:rPr>
            </w:pPr>
            <w:r>
              <w:rPr>
                <w:rFonts w:ascii="宋体" w:hAnsi="宋体"/>
                <w:szCs w:val="21"/>
              </w:rPr>
              <w:t>4</w:t>
            </w:r>
            <w:r>
              <w:rPr>
                <w:rFonts w:hint="eastAsia" w:ascii="宋体" w:hAnsi="宋体"/>
                <w:szCs w:val="21"/>
              </w:rPr>
              <w:t>）报修接待服务满意率达到95%以上，一次维修合格率达到95%以上，维修完工后2个工作日内回访，且维修服务满意率达到95%以上。</w:t>
            </w:r>
          </w:p>
          <w:p>
            <w:pPr>
              <w:spacing w:line="360" w:lineRule="auto"/>
              <w:rPr>
                <w:rFonts w:hint="eastAsia" w:ascii="宋体" w:hAnsi="宋体"/>
                <w:szCs w:val="21"/>
              </w:rPr>
            </w:pPr>
            <w:r>
              <w:rPr>
                <w:rFonts w:ascii="宋体" w:hAnsi="宋体"/>
                <w:szCs w:val="21"/>
              </w:rPr>
              <w:t>5</w:t>
            </w:r>
            <w:r>
              <w:rPr>
                <w:rFonts w:hint="eastAsia" w:ascii="宋体" w:hAnsi="宋体"/>
                <w:szCs w:val="21"/>
              </w:rPr>
              <w:t>）有房屋装修巡查，发现问题能及时制止，并通知工程部门监督整改，必要时报告政府有关部门。</w:t>
            </w:r>
          </w:p>
          <w:p>
            <w:pPr>
              <w:spacing w:line="360" w:lineRule="auto"/>
              <w:rPr>
                <w:rFonts w:hint="eastAsia" w:ascii="宋体" w:hAnsi="宋体"/>
                <w:szCs w:val="21"/>
              </w:rPr>
            </w:pPr>
            <w:r>
              <w:rPr>
                <w:rFonts w:ascii="宋体" w:hAnsi="宋体"/>
                <w:szCs w:val="21"/>
              </w:rPr>
              <w:t>6</w:t>
            </w:r>
            <w:r>
              <w:rPr>
                <w:rFonts w:hint="eastAsia" w:ascii="宋体" w:hAnsi="宋体"/>
                <w:szCs w:val="21"/>
              </w:rPr>
              <w:t>）客户拜访率每季度达到30%以上，全年达到100%，其中客户走访均达到80%以上。</w:t>
            </w:r>
          </w:p>
          <w:p>
            <w:pPr>
              <w:spacing w:line="360" w:lineRule="auto"/>
              <w:rPr>
                <w:rFonts w:hint="eastAsia" w:ascii="宋体" w:hAnsi="宋体"/>
                <w:szCs w:val="21"/>
              </w:rPr>
            </w:pPr>
            <w:r>
              <w:rPr>
                <w:rFonts w:ascii="宋体" w:hAnsi="宋体"/>
                <w:szCs w:val="21"/>
              </w:rPr>
              <w:t>7</w:t>
            </w:r>
            <w:r>
              <w:rPr>
                <w:rFonts w:hint="eastAsia" w:ascii="宋体" w:hAnsi="宋体"/>
                <w:szCs w:val="21"/>
              </w:rPr>
              <w:t>）客户接待服务、客户报修服务过程中形成的表单记录等，制作电子文本记录。</w:t>
            </w:r>
          </w:p>
          <w:p>
            <w:pPr>
              <w:spacing w:line="360" w:lineRule="auto"/>
              <w:rPr>
                <w:rFonts w:hint="eastAsia" w:ascii="宋体" w:hAnsi="宋体"/>
                <w:szCs w:val="21"/>
              </w:rPr>
            </w:pPr>
            <w:r>
              <w:rPr>
                <w:rFonts w:ascii="宋体" w:hAnsi="宋体"/>
                <w:szCs w:val="21"/>
              </w:rPr>
              <w:t>8</w:t>
            </w:r>
            <w:r>
              <w:rPr>
                <w:rFonts w:hint="eastAsia" w:ascii="宋体" w:hAnsi="宋体"/>
                <w:szCs w:val="21"/>
              </w:rPr>
              <w:t>）开展调查研究，了解业主需求，并结合自身情况，积极参与政府购买服务项目。</w:t>
            </w:r>
          </w:p>
          <w:p>
            <w:pPr>
              <w:spacing w:line="360" w:lineRule="auto"/>
              <w:rPr>
                <w:rFonts w:ascii="宋体" w:hAnsi="宋体" w:cs="Arial"/>
                <w:snapToGrid w:val="0"/>
                <w:color w:val="000000"/>
                <w:kern w:val="0"/>
                <w:szCs w:val="21"/>
              </w:rPr>
            </w:pPr>
            <w:r>
              <w:rPr>
                <w:rFonts w:ascii="宋体" w:hAnsi="宋体"/>
                <w:szCs w:val="21"/>
              </w:rPr>
              <w:t>9</w:t>
            </w:r>
            <w:r>
              <w:rPr>
                <w:rFonts w:hint="eastAsia" w:ascii="宋体" w:hAnsi="宋体"/>
                <w:szCs w:val="21"/>
              </w:rPr>
              <w:t>）有计划地开展社区文化活动，提供有针对性的便民服务。</w:t>
            </w:r>
          </w:p>
        </w:tc>
        <w:tc>
          <w:tcPr>
            <w:tcW w:w="2489" w:type="dxa"/>
          </w:tcPr>
          <w:p>
            <w:pPr>
              <w:spacing w:line="360" w:lineRule="auto"/>
              <w:rPr>
                <w:rFonts w:ascii="宋体" w:hAnsi="宋体"/>
                <w:szCs w:val="21"/>
              </w:rPr>
            </w:pPr>
            <w:r>
              <w:rPr>
                <w:rFonts w:ascii="宋体" w:hAnsi="宋体" w:cs="黑体"/>
                <w:szCs w:val="21"/>
              </w:rPr>
              <w:t>1</w:t>
            </w:r>
            <w:r>
              <w:rPr>
                <w:rFonts w:hint="eastAsia" w:ascii="宋体" w:hAnsi="宋体" w:cs="黑体"/>
                <w:szCs w:val="21"/>
              </w:rPr>
              <w:t>）</w:t>
            </w:r>
            <w:r>
              <w:rPr>
                <w:rFonts w:hint="eastAsia" w:ascii="宋体" w:hAnsi="宋体"/>
                <w:szCs w:val="21"/>
              </w:rPr>
              <w:t>配有客户服务专员，每人管理户数不超过</w:t>
            </w:r>
            <w:r>
              <w:rPr>
                <w:rFonts w:ascii="宋体" w:hAnsi="宋体"/>
                <w:szCs w:val="21"/>
              </w:rPr>
              <w:t>300户。</w:t>
            </w:r>
          </w:p>
          <w:p>
            <w:pPr>
              <w:spacing w:line="360" w:lineRule="auto"/>
              <w:rPr>
                <w:rFonts w:ascii="宋体" w:hAnsi="宋体"/>
                <w:szCs w:val="21"/>
              </w:rPr>
            </w:pPr>
            <w:r>
              <w:rPr>
                <w:rFonts w:ascii="宋体" w:hAnsi="宋体" w:cs="黑体"/>
                <w:szCs w:val="21"/>
              </w:rPr>
              <w:t>2</w:t>
            </w:r>
            <w:r>
              <w:rPr>
                <w:rFonts w:hint="eastAsia" w:ascii="宋体" w:hAnsi="宋体" w:cs="黑体"/>
                <w:szCs w:val="21"/>
              </w:rPr>
              <w:t>）</w:t>
            </w:r>
            <w:r>
              <w:rPr>
                <w:rFonts w:hint="eastAsia" w:ascii="宋体" w:hAnsi="宋体"/>
                <w:szCs w:val="21"/>
              </w:rPr>
              <w:t>客户接待服务、客户报修服务、装修管理等客户服务活动使用客户服务信息化系统，形成电子、纸质表单记录等。</w:t>
            </w:r>
          </w:p>
          <w:p>
            <w:pPr>
              <w:spacing w:line="360" w:lineRule="auto"/>
              <w:rPr>
                <w:rFonts w:ascii="宋体" w:hAnsi="宋体"/>
                <w:szCs w:val="21"/>
              </w:rPr>
            </w:pPr>
            <w:r>
              <w:rPr>
                <w:rFonts w:ascii="宋体" w:hAnsi="宋体" w:cs="黑体"/>
                <w:szCs w:val="21"/>
              </w:rPr>
              <w:t>3</w:t>
            </w:r>
            <w:r>
              <w:rPr>
                <w:rFonts w:hint="eastAsia" w:ascii="宋体" w:hAnsi="宋体" w:cs="黑体"/>
                <w:szCs w:val="21"/>
              </w:rPr>
              <w:t>）</w:t>
            </w:r>
            <w:r>
              <w:rPr>
                <w:rFonts w:hint="eastAsia" w:ascii="宋体" w:hAnsi="宋体"/>
                <w:szCs w:val="21"/>
              </w:rPr>
              <w:t>楼宇单元内醒目位置设置客户服务专员照片、职责、联系方式和保洁员照片、职责以及客户服务电话等信息公示牌。</w:t>
            </w:r>
          </w:p>
          <w:p>
            <w:pPr>
              <w:spacing w:line="360" w:lineRule="auto"/>
              <w:rPr>
                <w:rFonts w:ascii="宋体" w:hAnsi="宋体"/>
                <w:szCs w:val="21"/>
              </w:rPr>
            </w:pPr>
            <w:r>
              <w:rPr>
                <w:rFonts w:ascii="宋体" w:hAnsi="宋体" w:cs="黑体"/>
                <w:szCs w:val="21"/>
              </w:rPr>
              <w:t>4</w:t>
            </w:r>
            <w:r>
              <w:rPr>
                <w:rFonts w:hint="eastAsia" w:ascii="宋体" w:hAnsi="宋体" w:cs="黑体"/>
                <w:szCs w:val="21"/>
              </w:rPr>
              <w:t>）</w:t>
            </w:r>
            <w:r>
              <w:rPr>
                <w:rFonts w:ascii="宋体" w:hAnsi="宋体"/>
                <w:szCs w:val="21"/>
              </w:rPr>
              <w:t>客户拜访率每季度达到30%以上，全年达到100%，</w:t>
            </w:r>
            <w:r>
              <w:rPr>
                <w:rFonts w:hint="eastAsia" w:ascii="宋体" w:hAnsi="宋体"/>
                <w:szCs w:val="21"/>
              </w:rPr>
              <w:t>其中客户走访均达到</w:t>
            </w:r>
            <w:r>
              <w:rPr>
                <w:rFonts w:ascii="宋体" w:hAnsi="宋体"/>
                <w:szCs w:val="21"/>
              </w:rPr>
              <w:t>90</w:t>
            </w:r>
            <w:r>
              <w:rPr>
                <w:rFonts w:hint="eastAsia" w:ascii="宋体" w:hAnsi="宋体"/>
                <w:szCs w:val="21"/>
              </w:rPr>
              <w:t>%以上。</w:t>
            </w:r>
          </w:p>
          <w:p>
            <w:pPr>
              <w:spacing w:line="360" w:lineRule="auto"/>
              <w:rPr>
                <w:rFonts w:ascii="宋体" w:hAnsi="宋体"/>
                <w:szCs w:val="21"/>
              </w:rPr>
            </w:pPr>
            <w:r>
              <w:rPr>
                <w:rFonts w:ascii="宋体" w:hAnsi="宋体" w:cs="黑体"/>
                <w:szCs w:val="21"/>
              </w:rPr>
              <w:t>5</w:t>
            </w:r>
            <w:r>
              <w:rPr>
                <w:rFonts w:hint="eastAsia" w:ascii="宋体" w:hAnsi="宋体" w:cs="黑体"/>
                <w:szCs w:val="21"/>
              </w:rPr>
              <w:t>）</w:t>
            </w:r>
            <w:r>
              <w:rPr>
                <w:rFonts w:hint="eastAsia" w:ascii="宋体" w:hAnsi="宋体"/>
                <w:szCs w:val="21"/>
              </w:rPr>
              <w:t>开展调查研究，了解业主需求，并结合自身情况，配合街道办事处、居民委员会开展公共服务、志愿服务等。</w:t>
            </w:r>
          </w:p>
          <w:p>
            <w:pPr>
              <w:widowControl/>
              <w:suppressAutoHyphens w:val="0"/>
              <w:kinsoku w:val="0"/>
              <w:autoSpaceDE w:val="0"/>
              <w:autoSpaceDN w:val="0"/>
              <w:adjustRightInd w:val="0"/>
              <w:snapToGrid w:val="0"/>
              <w:spacing w:line="175" w:lineRule="exact"/>
              <w:jc w:val="left"/>
              <w:textAlignment w:val="baseline"/>
              <w:rPr>
                <w:rFonts w:ascii="宋体" w:hAnsi="宋体" w:cs="Arial"/>
                <w:snapToGrid w:val="0"/>
                <w:color w:val="000000"/>
                <w:kern w:val="0"/>
                <w:szCs w:val="21"/>
              </w:rPr>
            </w:pPr>
          </w:p>
        </w:tc>
      </w:tr>
    </w:tbl>
    <w:p>
      <w:pPr>
        <w:spacing w:line="360" w:lineRule="auto"/>
        <w:rPr>
          <w:rFonts w:ascii="黑体" w:hAnsi="黑体" w:eastAsia="黑体" w:cs="黑体"/>
          <w:szCs w:val="21"/>
        </w:rPr>
      </w:pPr>
    </w:p>
    <w:p>
      <w:pPr>
        <w:spacing w:line="360" w:lineRule="auto"/>
        <w:rPr>
          <w:rFonts w:ascii="黑体" w:hAnsi="黑体" w:eastAsia="黑体" w:cs="黑体"/>
          <w:szCs w:val="21"/>
        </w:rPr>
      </w:pPr>
    </w:p>
    <w:p>
      <w:pPr>
        <w:spacing w:line="360" w:lineRule="auto"/>
        <w:rPr>
          <w:rFonts w:ascii="黑体" w:hAnsi="黑体" w:eastAsia="黑体" w:cs="黑体"/>
          <w:szCs w:val="21"/>
        </w:rPr>
      </w:pPr>
    </w:p>
    <w:p>
      <w:pPr>
        <w:spacing w:line="360" w:lineRule="auto"/>
        <w:rPr>
          <w:rFonts w:ascii="黑体" w:hAnsi="黑体" w:eastAsia="黑体" w:cs="黑体"/>
          <w:szCs w:val="21"/>
        </w:rPr>
      </w:pPr>
    </w:p>
    <w:p>
      <w:pPr>
        <w:spacing w:line="360" w:lineRule="auto"/>
        <w:rPr>
          <w:rFonts w:ascii="黑体" w:hAnsi="黑体" w:eastAsia="黑体" w:cs="黑体"/>
          <w:szCs w:val="21"/>
        </w:rPr>
      </w:pPr>
    </w:p>
    <w:p>
      <w:pPr>
        <w:spacing w:line="360" w:lineRule="auto"/>
        <w:rPr>
          <w:rFonts w:ascii="黑体" w:hAnsi="黑体" w:eastAsia="黑体" w:cs="黑体"/>
          <w:szCs w:val="21"/>
        </w:rPr>
      </w:pPr>
    </w:p>
    <w:p>
      <w:pPr>
        <w:spacing w:line="360" w:lineRule="auto"/>
        <w:rPr>
          <w:rFonts w:ascii="黑体" w:hAnsi="黑体" w:eastAsia="黑体" w:cs="黑体"/>
          <w:szCs w:val="21"/>
        </w:rPr>
      </w:pPr>
    </w:p>
    <w:p>
      <w:pPr>
        <w:spacing w:line="360" w:lineRule="auto"/>
        <w:rPr>
          <w:rFonts w:ascii="黑体" w:hAnsi="黑体" w:eastAsia="黑体" w:cs="黑体"/>
          <w:szCs w:val="21"/>
        </w:rPr>
      </w:pPr>
    </w:p>
    <w:p>
      <w:pPr>
        <w:spacing w:line="360" w:lineRule="auto"/>
        <w:rPr>
          <w:rFonts w:ascii="黑体" w:hAnsi="黑体" w:eastAsia="黑体" w:cs="黑体"/>
          <w:szCs w:val="21"/>
        </w:rPr>
      </w:pPr>
    </w:p>
    <w:p>
      <w:pPr>
        <w:spacing w:line="360" w:lineRule="auto"/>
        <w:rPr>
          <w:rFonts w:ascii="黑体" w:hAnsi="黑体" w:eastAsia="黑体" w:cs="黑体"/>
          <w:szCs w:val="21"/>
        </w:rPr>
      </w:pPr>
    </w:p>
    <w:p>
      <w:pPr>
        <w:pStyle w:val="2"/>
        <w:keepNext/>
        <w:keepLines/>
        <w:pageBreakBefore w:val="0"/>
        <w:widowControl w:val="0"/>
        <w:kinsoku/>
        <w:wordWrap/>
        <w:overflowPunct/>
        <w:topLinePunct w:val="0"/>
        <w:autoSpaceDE/>
        <w:autoSpaceDN/>
        <w:bidi w:val="0"/>
        <w:adjustRightInd/>
        <w:snapToGrid/>
        <w:spacing w:before="81" w:after="0" w:line="231" w:lineRule="auto"/>
        <w:jc w:val="center"/>
        <w:textAlignment w:val="auto"/>
        <w:rPr>
          <w:rFonts w:hint="eastAsia" w:ascii="黑体" w:hAnsi="黑体" w:eastAsia="黑体" w:cs="黑体"/>
          <w:b w:val="0"/>
          <w:bCs/>
          <w:sz w:val="21"/>
          <w:szCs w:val="21"/>
        </w:rPr>
      </w:pPr>
      <w:bookmarkStart w:id="17" w:name="_Toc1061442076"/>
      <w:r>
        <w:rPr>
          <w:rFonts w:hint="eastAsia" w:ascii="黑体" w:hAnsi="黑体" w:eastAsia="黑体" w:cs="黑体"/>
          <w:b w:val="0"/>
          <w:bCs/>
          <w:sz w:val="21"/>
          <w:szCs w:val="21"/>
        </w:rPr>
        <w:t>附    录    B</w:t>
      </w:r>
      <w:bookmarkEnd w:id="17"/>
    </w:p>
    <w:p>
      <w:pPr>
        <w:widowControl/>
        <w:suppressAutoHyphens w:val="0"/>
        <w:kinsoku w:val="0"/>
        <w:autoSpaceDE w:val="0"/>
        <w:autoSpaceDN w:val="0"/>
        <w:adjustRightInd w:val="0"/>
        <w:snapToGrid w:val="0"/>
        <w:spacing w:line="186" w:lineRule="auto"/>
        <w:ind w:left="2556" w:hanging="2799" w:hangingChars="1217"/>
        <w:jc w:val="center"/>
        <w:textAlignment w:val="baseline"/>
        <w:rPr>
          <w:rFonts w:ascii="黑体" w:hAnsi="黑体" w:eastAsia="黑体" w:cs="微软雅黑"/>
          <w:snapToGrid w:val="0"/>
          <w:color w:val="000000"/>
          <w:kern w:val="0"/>
          <w:sz w:val="21"/>
          <w:szCs w:val="21"/>
        </w:rPr>
      </w:pPr>
      <w:r>
        <w:rPr>
          <w:rFonts w:ascii="黑体" w:hAnsi="黑体" w:eastAsia="黑体" w:cs="微软雅黑"/>
          <w:snapToGrid w:val="0"/>
          <w:color w:val="000000"/>
          <w:spacing w:val="10"/>
          <w:kern w:val="0"/>
          <w:sz w:val="21"/>
          <w:szCs w:val="21"/>
        </w:rPr>
        <w:t>（规范性附录）</w:t>
      </w:r>
    </w:p>
    <w:p>
      <w:pPr>
        <w:widowControl/>
        <w:suppressAutoHyphens w:val="0"/>
        <w:kinsoku w:val="0"/>
        <w:autoSpaceDE w:val="0"/>
        <w:autoSpaceDN w:val="0"/>
        <w:adjustRightInd w:val="0"/>
        <w:snapToGrid w:val="0"/>
        <w:spacing w:before="63" w:line="476" w:lineRule="exact"/>
        <w:ind w:left="2702" w:hanging="2945" w:hangingChars="1217"/>
        <w:jc w:val="center"/>
        <w:textAlignment w:val="baseline"/>
        <w:rPr>
          <w:rFonts w:ascii="黑体" w:hAnsi="黑体" w:eastAsia="黑体" w:cs="微软雅黑"/>
          <w:snapToGrid w:val="0"/>
          <w:color w:val="000000"/>
          <w:kern w:val="0"/>
          <w:sz w:val="21"/>
          <w:szCs w:val="21"/>
        </w:rPr>
      </w:pPr>
      <w:r>
        <w:rPr>
          <w:rFonts w:hint="eastAsia" w:ascii="黑体" w:hAnsi="黑体" w:eastAsia="黑体" w:cs="微软雅黑"/>
          <w:snapToGrid w:val="0"/>
          <w:color w:val="000000"/>
          <w:spacing w:val="16"/>
          <w:kern w:val="0"/>
          <w:position w:val="22"/>
          <w:sz w:val="21"/>
          <w:szCs w:val="21"/>
        </w:rPr>
        <w:t>综合管理</w:t>
      </w:r>
      <w:r>
        <w:rPr>
          <w:rFonts w:ascii="黑体" w:hAnsi="黑体" w:eastAsia="黑体" w:cs="微软雅黑"/>
          <w:snapToGrid w:val="0"/>
          <w:color w:val="000000"/>
          <w:spacing w:val="16"/>
          <w:kern w:val="0"/>
          <w:position w:val="22"/>
          <w:sz w:val="21"/>
          <w:szCs w:val="21"/>
        </w:rPr>
        <w:t>分级标准</w:t>
      </w:r>
    </w:p>
    <w:p>
      <w:pPr>
        <w:widowControl/>
        <w:suppressAutoHyphens w:val="0"/>
        <w:kinsoku w:val="0"/>
        <w:autoSpaceDE w:val="0"/>
        <w:autoSpaceDN w:val="0"/>
        <w:adjustRightInd w:val="0"/>
        <w:snapToGrid w:val="0"/>
        <w:spacing w:before="1" w:line="194" w:lineRule="auto"/>
        <w:ind w:left="436"/>
        <w:jc w:val="left"/>
        <w:textAlignment w:val="baseline"/>
        <w:rPr>
          <w:rFonts w:ascii="黑体" w:hAnsi="黑体" w:eastAsia="黑体" w:cs="微软雅黑"/>
          <w:snapToGrid w:val="0"/>
          <w:color w:val="000000"/>
          <w:kern w:val="0"/>
          <w:sz w:val="21"/>
          <w:szCs w:val="21"/>
        </w:rPr>
      </w:pPr>
      <w:r>
        <w:rPr>
          <w:rFonts w:hint="eastAsia" w:ascii="黑体" w:hAnsi="黑体" w:eastAsia="黑体" w:cs="微软雅黑"/>
          <w:snapToGrid w:val="0"/>
          <w:color w:val="000000"/>
          <w:spacing w:val="19"/>
          <w:kern w:val="0"/>
          <w:sz w:val="21"/>
          <w:szCs w:val="21"/>
        </w:rPr>
        <w:t>综合管理</w:t>
      </w:r>
      <w:r>
        <w:rPr>
          <w:rFonts w:ascii="黑体" w:hAnsi="黑体" w:eastAsia="黑体" w:cs="微软雅黑"/>
          <w:snapToGrid w:val="0"/>
          <w:color w:val="000000"/>
          <w:spacing w:val="19"/>
          <w:kern w:val="0"/>
          <w:sz w:val="21"/>
          <w:szCs w:val="21"/>
        </w:rPr>
        <w:t>的分级标准，应符合表B的要求。</w:t>
      </w:r>
    </w:p>
    <w:p>
      <w:pPr>
        <w:widowControl/>
        <w:suppressAutoHyphens w:val="0"/>
        <w:kinsoku w:val="0"/>
        <w:autoSpaceDE w:val="0"/>
        <w:autoSpaceDN w:val="0"/>
        <w:adjustRightInd w:val="0"/>
        <w:snapToGrid w:val="0"/>
        <w:spacing w:before="199" w:line="189" w:lineRule="auto"/>
        <w:jc w:val="center"/>
        <w:textAlignment w:val="baseline"/>
        <w:rPr>
          <w:rFonts w:ascii="黑体" w:hAnsi="黑体" w:eastAsia="黑体" w:cs="微软雅黑"/>
          <w:snapToGrid w:val="0"/>
          <w:color w:val="000000"/>
          <w:kern w:val="0"/>
          <w:sz w:val="21"/>
          <w:szCs w:val="21"/>
        </w:rPr>
      </w:pPr>
      <w:r>
        <w:rPr>
          <w:rFonts w:ascii="黑体" w:hAnsi="黑体" w:eastAsia="黑体" w:cs="微软雅黑"/>
          <w:snapToGrid w:val="0"/>
          <w:color w:val="000000"/>
          <w:spacing w:val="6"/>
          <w:kern w:val="0"/>
          <w:sz w:val="21"/>
          <w:szCs w:val="21"/>
        </w:rPr>
        <w:t>表</w:t>
      </w:r>
      <w:r>
        <w:rPr>
          <w:rFonts w:ascii="黑体" w:hAnsi="黑体" w:eastAsia="黑体" w:cs="Arial"/>
          <w:snapToGrid w:val="0"/>
          <w:color w:val="000000"/>
          <w:spacing w:val="6"/>
          <w:kern w:val="0"/>
          <w:sz w:val="21"/>
          <w:szCs w:val="21"/>
        </w:rPr>
        <w:t xml:space="preserve">B </w:t>
      </w:r>
      <w:r>
        <w:rPr>
          <w:rFonts w:hint="eastAsia" w:ascii="黑体" w:hAnsi="黑体" w:eastAsia="黑体" w:cs="微软雅黑"/>
          <w:snapToGrid w:val="0"/>
          <w:color w:val="000000"/>
          <w:spacing w:val="6"/>
          <w:kern w:val="0"/>
          <w:sz w:val="21"/>
          <w:szCs w:val="21"/>
        </w:rPr>
        <w:t>综合管理</w:t>
      </w:r>
      <w:r>
        <w:rPr>
          <w:rFonts w:ascii="黑体" w:hAnsi="黑体" w:eastAsia="黑体" w:cs="微软雅黑"/>
          <w:snapToGrid w:val="0"/>
          <w:color w:val="000000"/>
          <w:spacing w:val="6"/>
          <w:kern w:val="0"/>
          <w:sz w:val="21"/>
          <w:szCs w:val="21"/>
        </w:rPr>
        <w:t>分级标准</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6"/>
        <w:gridCol w:w="2268"/>
        <w:gridCol w:w="2693"/>
        <w:gridCol w:w="24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846"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rPr>
              <w:t>项目</w:t>
            </w:r>
          </w:p>
        </w:tc>
        <w:tc>
          <w:tcPr>
            <w:tcW w:w="2268"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rPr>
              <w:t>一级</w:t>
            </w:r>
          </w:p>
        </w:tc>
        <w:tc>
          <w:tcPr>
            <w:tcW w:w="2693"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rPr>
              <w:t>二级</w:t>
            </w:r>
          </w:p>
        </w:tc>
        <w:tc>
          <w:tcPr>
            <w:tcW w:w="2489"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846"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rPr>
            </w:pPr>
            <w:r>
              <w:rPr>
                <w:rFonts w:hint="eastAsia" w:ascii="Arial" w:hAnsi="Arial" w:eastAsia="等线" w:cs="Arial"/>
                <w:snapToGrid w:val="0"/>
                <w:color w:val="000000"/>
                <w:kern w:val="0"/>
                <w:szCs w:val="21"/>
              </w:rPr>
              <w:t>标识管理</w:t>
            </w:r>
          </w:p>
        </w:tc>
        <w:tc>
          <w:tcPr>
            <w:tcW w:w="2268" w:type="dxa"/>
          </w:tcPr>
          <w:p>
            <w:pPr>
              <w:spacing w:line="360" w:lineRule="auto"/>
              <w:rPr>
                <w:rFonts w:ascii="宋体" w:hAnsi="宋体"/>
                <w:szCs w:val="21"/>
              </w:rPr>
            </w:pPr>
            <w:r>
              <w:rPr>
                <w:rFonts w:ascii="宋体" w:hAnsi="宋体" w:cs="黑体"/>
                <w:szCs w:val="21"/>
                <w:lang w:val="en"/>
              </w:rPr>
              <w:t>1</w:t>
            </w:r>
            <w:r>
              <w:rPr>
                <w:rFonts w:hint="eastAsia" w:ascii="宋体" w:hAnsi="宋体" w:cs="黑体"/>
                <w:szCs w:val="21"/>
                <w:lang w:val="en"/>
              </w:rPr>
              <w:t>）</w:t>
            </w:r>
            <w:r>
              <w:rPr>
                <w:rFonts w:hint="eastAsia" w:ascii="宋体" w:hAnsi="宋体"/>
                <w:szCs w:val="21"/>
              </w:rPr>
              <w:t>主要道路路口设置客户服务中心、</w:t>
            </w:r>
            <w:r>
              <w:rPr>
                <w:rFonts w:ascii="宋体" w:hAnsi="宋体"/>
                <w:szCs w:val="21"/>
              </w:rPr>
              <w:t>周边</w:t>
            </w:r>
            <w:r>
              <w:rPr>
                <w:rFonts w:hint="eastAsia" w:ascii="宋体" w:hAnsi="宋体"/>
                <w:szCs w:val="21"/>
              </w:rPr>
              <w:t>建筑物、</w:t>
            </w:r>
            <w:r>
              <w:rPr>
                <w:rFonts w:ascii="宋体" w:hAnsi="宋体"/>
                <w:szCs w:val="21"/>
              </w:rPr>
              <w:t>主要道路、</w:t>
            </w:r>
            <w:r>
              <w:rPr>
                <w:rFonts w:hint="eastAsia" w:ascii="宋体" w:hAnsi="宋体"/>
                <w:szCs w:val="21"/>
              </w:rPr>
              <w:t>行</w:t>
            </w:r>
            <w:r>
              <w:rPr>
                <w:rFonts w:ascii="宋体" w:hAnsi="宋体"/>
                <w:szCs w:val="21"/>
              </w:rPr>
              <w:t>车导向、停车场等指引标识</w:t>
            </w:r>
            <w:r>
              <w:rPr>
                <w:rFonts w:hint="eastAsia" w:ascii="宋体" w:hAnsi="宋体"/>
                <w:szCs w:val="21"/>
              </w:rPr>
              <w:t>。</w:t>
            </w:r>
          </w:p>
          <w:p>
            <w:pPr>
              <w:spacing w:line="360" w:lineRule="auto"/>
              <w:rPr>
                <w:rFonts w:ascii="宋体" w:hAnsi="宋体"/>
                <w:szCs w:val="21"/>
              </w:rPr>
            </w:pPr>
            <w:r>
              <w:rPr>
                <w:rFonts w:ascii="宋体" w:hAnsi="宋体" w:cs="黑体"/>
                <w:szCs w:val="21"/>
              </w:rPr>
              <w:t>2</w:t>
            </w:r>
            <w:r>
              <w:rPr>
                <w:rFonts w:hint="eastAsia" w:ascii="宋体" w:hAnsi="宋体" w:cs="黑体"/>
                <w:szCs w:val="21"/>
              </w:rPr>
              <w:t>）</w:t>
            </w:r>
            <w:r>
              <w:rPr>
                <w:rFonts w:hint="eastAsia" w:ascii="宋体" w:hAnsi="宋体"/>
                <w:szCs w:val="21"/>
              </w:rPr>
              <w:t>共用区域设置</w:t>
            </w:r>
            <w:r>
              <w:rPr>
                <w:rFonts w:ascii="宋体" w:hAnsi="宋体"/>
                <w:szCs w:val="21"/>
              </w:rPr>
              <w:t>紧急出口、消防通道、禁烟区等警示标识</w:t>
            </w:r>
            <w:r>
              <w:rPr>
                <w:rFonts w:hint="eastAsia" w:ascii="宋体" w:hAnsi="宋体"/>
                <w:szCs w:val="21"/>
              </w:rPr>
              <w:t>，设置消防柜、灭火器、消防给水点等指引标识</w:t>
            </w:r>
            <w:r>
              <w:rPr>
                <w:rFonts w:ascii="宋体" w:hAnsi="宋体"/>
                <w:szCs w:val="21"/>
              </w:rPr>
              <w:t>。</w:t>
            </w:r>
          </w:p>
          <w:p>
            <w:pPr>
              <w:spacing w:line="360" w:lineRule="auto"/>
              <w:rPr>
                <w:rFonts w:ascii="宋体" w:hAnsi="宋体"/>
                <w:szCs w:val="21"/>
              </w:rPr>
            </w:pPr>
            <w:r>
              <w:rPr>
                <w:rFonts w:ascii="宋体" w:hAnsi="宋体" w:cs="黑体"/>
                <w:szCs w:val="21"/>
              </w:rPr>
              <w:t>3</w:t>
            </w:r>
            <w:r>
              <w:rPr>
                <w:rFonts w:hint="eastAsia" w:ascii="宋体" w:hAnsi="宋体" w:cs="黑体"/>
                <w:szCs w:val="21"/>
              </w:rPr>
              <w:t>）</w:t>
            </w:r>
            <w:r>
              <w:rPr>
                <w:rFonts w:hint="eastAsia" w:ascii="宋体" w:hAnsi="宋体"/>
                <w:szCs w:val="21"/>
              </w:rPr>
              <w:t>健身区域、娱乐区域设置设施、器材使用安全的</w:t>
            </w:r>
            <w:r>
              <w:rPr>
                <w:rFonts w:ascii="宋体" w:hAnsi="宋体"/>
                <w:szCs w:val="21"/>
              </w:rPr>
              <w:t>警示标识</w:t>
            </w:r>
            <w:r>
              <w:rPr>
                <w:rFonts w:hint="eastAsia" w:ascii="宋体" w:hAnsi="宋体"/>
                <w:szCs w:val="21"/>
              </w:rPr>
              <w:t>。</w:t>
            </w:r>
          </w:p>
          <w:p>
            <w:pPr>
              <w:spacing w:line="360" w:lineRule="auto"/>
              <w:rPr>
                <w:rFonts w:hint="eastAsia" w:ascii="宋体" w:hAnsi="宋体"/>
                <w:szCs w:val="21"/>
              </w:rPr>
            </w:pPr>
            <w:r>
              <w:rPr>
                <w:rFonts w:ascii="宋体" w:hAnsi="宋体" w:cs="黑体"/>
                <w:szCs w:val="21"/>
              </w:rPr>
              <w:t>4</w:t>
            </w:r>
            <w:r>
              <w:rPr>
                <w:rFonts w:hint="eastAsia" w:ascii="宋体" w:hAnsi="宋体" w:cs="黑体"/>
                <w:szCs w:val="21"/>
              </w:rPr>
              <w:t>）</w:t>
            </w:r>
            <w:r>
              <w:rPr>
                <w:rFonts w:hint="eastAsia" w:ascii="宋体" w:hAnsi="宋体"/>
                <w:szCs w:val="21"/>
              </w:rPr>
              <w:t>作业区域应当进行必要的围合，并设置安全</w:t>
            </w:r>
            <w:r>
              <w:rPr>
                <w:rFonts w:ascii="宋体" w:hAnsi="宋体"/>
                <w:szCs w:val="21"/>
              </w:rPr>
              <w:t>警示标识</w:t>
            </w:r>
            <w:r>
              <w:rPr>
                <w:rFonts w:hint="eastAsia" w:ascii="宋体" w:hAnsi="宋体"/>
                <w:szCs w:val="21"/>
              </w:rPr>
              <w:t>。</w:t>
            </w:r>
          </w:p>
        </w:tc>
        <w:tc>
          <w:tcPr>
            <w:tcW w:w="2693" w:type="dxa"/>
          </w:tcPr>
          <w:p>
            <w:pPr>
              <w:spacing w:line="360" w:lineRule="auto"/>
              <w:rPr>
                <w:rFonts w:hint="eastAsia" w:ascii="宋体" w:hAnsi="宋体"/>
                <w:szCs w:val="21"/>
              </w:rPr>
            </w:pPr>
            <w:r>
              <w:rPr>
                <w:rFonts w:hint="eastAsia" w:ascii="宋体" w:hAnsi="宋体"/>
                <w:szCs w:val="21"/>
              </w:rPr>
              <w:t>1）主要道路路口设置物业项目平面图，并标注所在位置；设置交通标识、警示标识。</w:t>
            </w:r>
          </w:p>
          <w:p>
            <w:pPr>
              <w:spacing w:line="360" w:lineRule="auto"/>
              <w:rPr>
                <w:rFonts w:hint="eastAsia" w:ascii="宋体" w:hAnsi="宋体"/>
                <w:szCs w:val="21"/>
              </w:rPr>
            </w:pPr>
            <w:r>
              <w:rPr>
                <w:rFonts w:ascii="宋体" w:hAnsi="宋体"/>
                <w:szCs w:val="21"/>
              </w:rPr>
              <w:t>2</w:t>
            </w:r>
            <w:r>
              <w:rPr>
                <w:rFonts w:hint="eastAsia" w:ascii="宋体" w:hAnsi="宋体"/>
                <w:szCs w:val="21"/>
              </w:rPr>
              <w:t>）客户服务中心、办公区域、业主会所等设置公共卫生间、路线导向、等指引标识；设置紧急出口、消防通道、禁烟区等警示标识。</w:t>
            </w:r>
          </w:p>
          <w:p>
            <w:pPr>
              <w:spacing w:line="360" w:lineRule="auto"/>
              <w:rPr>
                <w:rFonts w:hint="eastAsia" w:ascii="宋体" w:hAnsi="宋体"/>
                <w:szCs w:val="21"/>
              </w:rPr>
            </w:pPr>
            <w:r>
              <w:rPr>
                <w:rFonts w:ascii="宋体" w:hAnsi="宋体"/>
                <w:szCs w:val="21"/>
              </w:rPr>
              <w:t>3</w:t>
            </w:r>
            <w:r>
              <w:rPr>
                <w:rFonts w:hint="eastAsia" w:ascii="宋体" w:hAnsi="宋体"/>
                <w:szCs w:val="21"/>
              </w:rPr>
              <w:t>）健身区域、娱乐区域设置设施、器材使用说明牌。</w:t>
            </w:r>
          </w:p>
          <w:p>
            <w:pPr>
              <w:spacing w:line="360" w:lineRule="auto"/>
              <w:rPr>
                <w:rFonts w:ascii="宋体" w:hAnsi="宋体"/>
                <w:szCs w:val="21"/>
              </w:rPr>
            </w:pPr>
            <w:r>
              <w:rPr>
                <w:rFonts w:ascii="宋体" w:hAnsi="宋体"/>
                <w:szCs w:val="21"/>
              </w:rPr>
              <w:t>4</w:t>
            </w:r>
            <w:r>
              <w:rPr>
                <w:rFonts w:hint="eastAsia" w:ascii="宋体" w:hAnsi="宋体"/>
                <w:szCs w:val="21"/>
              </w:rPr>
              <w:t>）作业区域围合、设置安全警示标识等使用器具器材规范统一、醒目。</w:t>
            </w:r>
          </w:p>
        </w:tc>
        <w:tc>
          <w:tcPr>
            <w:tcW w:w="2489" w:type="dxa"/>
          </w:tcPr>
          <w:p>
            <w:pPr>
              <w:spacing w:line="360" w:lineRule="auto"/>
              <w:rPr>
                <w:rFonts w:hint="eastAsia" w:ascii="宋体" w:hAnsi="宋体"/>
                <w:szCs w:val="21"/>
              </w:rPr>
            </w:pPr>
            <w:r>
              <w:rPr>
                <w:rFonts w:hint="eastAsia" w:ascii="宋体" w:hAnsi="宋体"/>
                <w:szCs w:val="21"/>
              </w:rPr>
              <w:t>1</w:t>
            </w:r>
            <w:r>
              <w:rPr>
                <w:rFonts w:ascii="宋体" w:hAnsi="宋体"/>
                <w:szCs w:val="21"/>
              </w:rPr>
              <w:t>)</w:t>
            </w:r>
            <w:r>
              <w:rPr>
                <w:rFonts w:hint="eastAsia" w:ascii="宋体" w:hAnsi="宋体"/>
                <w:szCs w:val="21"/>
              </w:rPr>
              <w:t>各类标识风格、尺寸规范统一；围合用围挡、隔离栏规格统一、色彩醒目，有明显的企业标识和警示标识。</w:t>
            </w:r>
          </w:p>
          <w:p>
            <w:pPr>
              <w:spacing w:line="360" w:lineRule="auto"/>
              <w:rPr>
                <w:rFonts w:hint="eastAsia" w:ascii="宋体" w:hAnsi="宋体"/>
                <w:szCs w:val="21"/>
              </w:rPr>
            </w:pPr>
            <w:r>
              <w:rPr>
                <w:rFonts w:ascii="宋体" w:hAnsi="宋体"/>
                <w:szCs w:val="21"/>
              </w:rPr>
              <w:t>2)</w:t>
            </w:r>
            <w:r>
              <w:rPr>
                <w:rFonts w:hint="eastAsia" w:ascii="宋体" w:hAnsi="宋体"/>
                <w:szCs w:val="21"/>
              </w:rPr>
              <w:t>道路路口视具体情况设置指引性标识、交通标识、警示标识。</w:t>
            </w:r>
          </w:p>
          <w:p>
            <w:pPr>
              <w:spacing w:line="360" w:lineRule="auto"/>
              <w:rPr>
                <w:rFonts w:hint="eastAsia" w:ascii="宋体" w:hAnsi="宋体"/>
                <w:szCs w:val="21"/>
              </w:rPr>
            </w:pPr>
            <w:r>
              <w:rPr>
                <w:rFonts w:ascii="宋体" w:hAnsi="宋体"/>
                <w:szCs w:val="21"/>
              </w:rPr>
              <w:t>3)</w:t>
            </w:r>
            <w:r>
              <w:rPr>
                <w:rFonts w:hint="eastAsia" w:ascii="宋体" w:hAnsi="宋体"/>
                <w:szCs w:val="21"/>
              </w:rPr>
              <w:t xml:space="preserve"> 客户服务中心、办公区域、业主会所等设置平面图，并标注所在位置，设置各楼层指示、引导标识。</w:t>
            </w:r>
          </w:p>
          <w:p>
            <w:pPr>
              <w:spacing w:line="360" w:lineRule="auto"/>
              <w:rPr>
                <w:rFonts w:ascii="宋体" w:hAnsi="宋体"/>
                <w:szCs w:val="21"/>
              </w:rPr>
            </w:pPr>
            <w:r>
              <w:rPr>
                <w:rFonts w:ascii="宋体" w:hAnsi="宋体"/>
                <w:szCs w:val="21"/>
              </w:rPr>
              <w:t>4)</w:t>
            </w:r>
            <w:r>
              <w:rPr>
                <w:rFonts w:hint="eastAsia" w:ascii="宋体" w:hAnsi="宋体"/>
                <w:szCs w:val="21"/>
              </w:rPr>
              <w:t>消防车通道和消防灭火场地设置相关法律法规告示牌。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846" w:type="dxa"/>
            <w:vAlign w:val="center"/>
          </w:tcPr>
          <w:p>
            <w:pPr>
              <w:widowControl/>
              <w:suppressAutoHyphens w:val="0"/>
              <w:kinsoku w:val="0"/>
              <w:autoSpaceDE w:val="0"/>
              <w:autoSpaceDN w:val="0"/>
              <w:adjustRightInd w:val="0"/>
              <w:snapToGrid w:val="0"/>
              <w:spacing w:line="175" w:lineRule="exact"/>
              <w:jc w:val="center"/>
              <w:textAlignment w:val="baseline"/>
              <w:rPr>
                <w:rFonts w:hint="eastAsia" w:ascii="Arial" w:hAnsi="Arial" w:eastAsia="等线" w:cs="Arial"/>
                <w:snapToGrid w:val="0"/>
                <w:color w:val="000000"/>
                <w:kern w:val="0"/>
                <w:szCs w:val="21"/>
              </w:rPr>
            </w:pPr>
            <w:r>
              <w:rPr>
                <w:rFonts w:hint="eastAsia" w:ascii="Arial" w:hAnsi="Arial" w:eastAsia="等线" w:cs="Arial"/>
                <w:snapToGrid w:val="0"/>
                <w:color w:val="000000"/>
                <w:kern w:val="0"/>
                <w:szCs w:val="21"/>
              </w:rPr>
              <w:t>档案管理</w:t>
            </w:r>
          </w:p>
        </w:tc>
        <w:tc>
          <w:tcPr>
            <w:tcW w:w="2268" w:type="dxa"/>
          </w:tcPr>
          <w:p>
            <w:pPr>
              <w:spacing w:line="360" w:lineRule="auto"/>
              <w:rPr>
                <w:rFonts w:hint="eastAsia" w:ascii="宋体" w:hAnsi="宋体"/>
                <w:szCs w:val="21"/>
              </w:rPr>
            </w:pPr>
            <w:r>
              <w:rPr>
                <w:rFonts w:ascii="宋体" w:hAnsi="宋体"/>
                <w:szCs w:val="21"/>
              </w:rPr>
              <w:t>1</w:t>
            </w:r>
            <w:r>
              <w:rPr>
                <w:rFonts w:hint="eastAsia" w:ascii="宋体" w:hAnsi="宋体"/>
                <w:szCs w:val="21"/>
              </w:rPr>
              <w:t>）档案分类方案稳固，根据分类方案与编号顺序编制归档文件目录。</w:t>
            </w:r>
          </w:p>
          <w:p>
            <w:pPr>
              <w:spacing w:line="360" w:lineRule="auto"/>
              <w:rPr>
                <w:rFonts w:hint="eastAsia" w:ascii="宋体" w:hAnsi="宋体"/>
                <w:szCs w:val="21"/>
              </w:rPr>
            </w:pPr>
            <w:r>
              <w:rPr>
                <w:rFonts w:ascii="宋体" w:hAnsi="宋体"/>
                <w:szCs w:val="21"/>
              </w:rPr>
              <w:t>2</w:t>
            </w:r>
            <w:r>
              <w:rPr>
                <w:rFonts w:hint="eastAsia" w:ascii="宋体" w:hAnsi="宋体"/>
                <w:szCs w:val="21"/>
              </w:rPr>
              <w:t>）档案盒有封面、盒脊及备考表项目，入柜排列有序，排列原则统一。</w:t>
            </w:r>
          </w:p>
          <w:p>
            <w:pPr>
              <w:spacing w:line="360" w:lineRule="auto"/>
              <w:rPr>
                <w:rFonts w:hint="eastAsia" w:ascii="宋体" w:hAnsi="宋体"/>
                <w:szCs w:val="21"/>
              </w:rPr>
            </w:pPr>
            <w:r>
              <w:rPr>
                <w:rFonts w:ascii="宋体" w:hAnsi="宋体"/>
                <w:szCs w:val="21"/>
              </w:rPr>
              <w:t>3</w:t>
            </w:r>
            <w:r>
              <w:rPr>
                <w:rFonts w:hint="eastAsia" w:ascii="宋体" w:hAnsi="宋体"/>
                <w:szCs w:val="21"/>
              </w:rPr>
              <w:t>）档案架、柜排列有序整洁，架柜分类合理，便于查阅。</w:t>
            </w:r>
          </w:p>
          <w:p>
            <w:pPr>
              <w:spacing w:line="360" w:lineRule="auto"/>
              <w:rPr>
                <w:rFonts w:hint="eastAsia" w:ascii="宋体" w:hAnsi="宋体"/>
                <w:szCs w:val="21"/>
              </w:rPr>
            </w:pPr>
            <w:r>
              <w:rPr>
                <w:rFonts w:ascii="宋体" w:hAnsi="宋体"/>
                <w:szCs w:val="21"/>
              </w:rPr>
              <w:t>4</w:t>
            </w:r>
            <w:r>
              <w:rPr>
                <w:rFonts w:hint="eastAsia" w:ascii="宋体" w:hAnsi="宋体"/>
                <w:szCs w:val="21"/>
              </w:rPr>
              <w:t>）每年1次档案定期安全检查，发现问题10个工作日内妥善解决，检查、整改有记录。</w:t>
            </w:r>
          </w:p>
        </w:tc>
        <w:tc>
          <w:tcPr>
            <w:tcW w:w="2693" w:type="dxa"/>
          </w:tcPr>
          <w:p>
            <w:pPr>
              <w:spacing w:line="360" w:lineRule="auto"/>
              <w:rPr>
                <w:rFonts w:hint="eastAsia" w:ascii="宋体" w:hAnsi="宋体"/>
                <w:szCs w:val="21"/>
              </w:rPr>
            </w:pPr>
            <w:r>
              <w:rPr>
                <w:rFonts w:hint="eastAsia" w:ascii="宋体" w:hAnsi="宋体"/>
                <w:szCs w:val="21"/>
              </w:rPr>
              <w:t>1）档案管理纳入工作计划，各部门职责明确，每年第一季度完成上一年度档案归集。</w:t>
            </w:r>
          </w:p>
          <w:p>
            <w:pPr>
              <w:spacing w:line="360" w:lineRule="auto"/>
              <w:rPr>
                <w:rFonts w:hint="eastAsia" w:ascii="宋体" w:hAnsi="宋体"/>
                <w:szCs w:val="21"/>
              </w:rPr>
            </w:pPr>
            <w:r>
              <w:rPr>
                <w:rFonts w:ascii="宋体" w:hAnsi="宋体"/>
                <w:szCs w:val="21"/>
              </w:rPr>
              <w:t>2</w:t>
            </w:r>
            <w:r>
              <w:rPr>
                <w:rFonts w:hint="eastAsia" w:ascii="宋体" w:hAnsi="宋体"/>
                <w:szCs w:val="21"/>
              </w:rPr>
              <w:t>）永久与长期保管期限的档案，建立电子文件，做到双载体保管。</w:t>
            </w:r>
          </w:p>
          <w:p>
            <w:pPr>
              <w:spacing w:line="360" w:lineRule="auto"/>
              <w:rPr>
                <w:rFonts w:hint="eastAsia" w:ascii="宋体" w:hAnsi="宋体"/>
                <w:szCs w:val="21"/>
              </w:rPr>
            </w:pPr>
            <w:r>
              <w:rPr>
                <w:rFonts w:ascii="宋体" w:hAnsi="宋体"/>
                <w:szCs w:val="21"/>
              </w:rPr>
              <w:t>3</w:t>
            </w:r>
            <w:r>
              <w:rPr>
                <w:rFonts w:hint="eastAsia" w:ascii="宋体" w:hAnsi="宋体"/>
                <w:szCs w:val="21"/>
              </w:rPr>
              <w:t>）档案保管有相对独立的空间，与其他环境有物理分割，做到集中统一管理。</w:t>
            </w:r>
          </w:p>
          <w:p>
            <w:pPr>
              <w:spacing w:line="360" w:lineRule="auto"/>
              <w:rPr>
                <w:rFonts w:ascii="宋体" w:hAnsi="宋体" w:cs="Arial"/>
                <w:snapToGrid w:val="0"/>
                <w:color w:val="000000"/>
                <w:kern w:val="0"/>
                <w:szCs w:val="21"/>
              </w:rPr>
            </w:pPr>
            <w:r>
              <w:rPr>
                <w:rFonts w:ascii="宋体" w:hAnsi="宋体"/>
                <w:szCs w:val="21"/>
              </w:rPr>
              <w:t>4</w:t>
            </w:r>
            <w:r>
              <w:rPr>
                <w:rFonts w:hint="eastAsia" w:ascii="宋体" w:hAnsi="宋体"/>
                <w:szCs w:val="21"/>
              </w:rPr>
              <w:t>）档案保管空间与阅览空间分开，外借档案有物业项目管理服务机构负责人批准手续。</w:t>
            </w:r>
          </w:p>
        </w:tc>
        <w:tc>
          <w:tcPr>
            <w:tcW w:w="2489" w:type="dxa"/>
          </w:tcPr>
          <w:p>
            <w:pPr>
              <w:spacing w:line="360" w:lineRule="auto"/>
              <w:rPr>
                <w:rFonts w:hint="eastAsia" w:ascii="宋体" w:hAnsi="宋体"/>
                <w:szCs w:val="21"/>
              </w:rPr>
            </w:pPr>
            <w:r>
              <w:rPr>
                <w:rFonts w:hint="eastAsia" w:ascii="宋体" w:hAnsi="宋体"/>
                <w:szCs w:val="21"/>
              </w:rPr>
              <w:t>1</w:t>
            </w:r>
            <w:r>
              <w:rPr>
                <w:rFonts w:ascii="宋体" w:hAnsi="宋体"/>
                <w:szCs w:val="21"/>
              </w:rPr>
              <w:t>)</w:t>
            </w:r>
            <w:r>
              <w:rPr>
                <w:rFonts w:hint="eastAsia" w:ascii="宋体" w:hAnsi="宋体"/>
                <w:szCs w:val="21"/>
              </w:rPr>
              <w:t>全部档案建立电子文件，实现双载体集中统一保管。</w:t>
            </w:r>
          </w:p>
          <w:p>
            <w:pPr>
              <w:spacing w:line="360" w:lineRule="auto"/>
              <w:rPr>
                <w:rFonts w:hint="eastAsia" w:ascii="宋体" w:hAnsi="宋体"/>
                <w:szCs w:val="21"/>
              </w:rPr>
            </w:pPr>
            <w:r>
              <w:rPr>
                <w:rFonts w:ascii="宋体" w:hAnsi="宋体"/>
                <w:szCs w:val="21"/>
              </w:rPr>
              <w:t>2)</w:t>
            </w:r>
            <w:r>
              <w:rPr>
                <w:rFonts w:hint="eastAsia" w:ascii="宋体" w:hAnsi="宋体"/>
                <w:szCs w:val="21"/>
              </w:rPr>
              <w:t>档案保管有独立库房，库房面积满足需要，并有一定的余地。</w:t>
            </w:r>
          </w:p>
          <w:p>
            <w:pPr>
              <w:spacing w:line="360" w:lineRule="auto"/>
              <w:rPr>
                <w:rFonts w:ascii="宋体" w:hAnsi="宋体"/>
                <w:szCs w:val="21"/>
              </w:rPr>
            </w:pPr>
            <w:r>
              <w:rPr>
                <w:rFonts w:ascii="宋体" w:hAnsi="宋体"/>
                <w:szCs w:val="21"/>
              </w:rPr>
              <w:t>3)</w:t>
            </w:r>
            <w:r>
              <w:rPr>
                <w:rFonts w:hint="eastAsia" w:ascii="宋体" w:hAnsi="宋体"/>
                <w:szCs w:val="21"/>
              </w:rPr>
              <w:t>配备必要的电子文件制作设备、电子文件阅览设备。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846" w:type="dxa"/>
            <w:vAlign w:val="center"/>
          </w:tcPr>
          <w:p>
            <w:pPr>
              <w:widowControl/>
              <w:suppressAutoHyphens w:val="0"/>
              <w:kinsoku w:val="0"/>
              <w:autoSpaceDE w:val="0"/>
              <w:autoSpaceDN w:val="0"/>
              <w:adjustRightInd w:val="0"/>
              <w:snapToGrid w:val="0"/>
              <w:spacing w:line="175" w:lineRule="exact"/>
              <w:jc w:val="center"/>
              <w:textAlignment w:val="baseline"/>
              <w:rPr>
                <w:rFonts w:hint="eastAsia" w:ascii="Arial" w:hAnsi="Arial" w:eastAsia="等线" w:cs="Arial"/>
                <w:snapToGrid w:val="0"/>
                <w:color w:val="000000"/>
                <w:kern w:val="0"/>
                <w:szCs w:val="21"/>
              </w:rPr>
            </w:pPr>
            <w:r>
              <w:rPr>
                <w:rFonts w:hint="eastAsia" w:ascii="Arial" w:hAnsi="Arial" w:eastAsia="等线" w:cs="Arial"/>
                <w:snapToGrid w:val="0"/>
                <w:color w:val="000000"/>
                <w:kern w:val="0"/>
                <w:szCs w:val="21"/>
              </w:rPr>
              <w:t>安全防范管理</w:t>
            </w:r>
          </w:p>
        </w:tc>
        <w:tc>
          <w:tcPr>
            <w:tcW w:w="2268" w:type="dxa"/>
          </w:tcPr>
          <w:p>
            <w:pPr>
              <w:spacing w:line="360" w:lineRule="auto"/>
              <w:rPr>
                <w:rFonts w:ascii="宋体" w:hAnsi="宋体"/>
                <w:szCs w:val="21"/>
              </w:rPr>
            </w:pPr>
            <w:r>
              <w:rPr>
                <w:rFonts w:hint="eastAsia" w:ascii="宋体" w:hAnsi="宋体"/>
                <w:szCs w:val="21"/>
              </w:rPr>
              <w:t>1）建立各部门安全防范联动制度，各岗位人员发现安全隐患立即报告本部门负责人，负责人第一时间通知客户服务中心，客户服务中心立即通知责任部门按照本标准5</w:t>
            </w:r>
            <w:r>
              <w:rPr>
                <w:rFonts w:ascii="宋体" w:hAnsi="宋体"/>
                <w:szCs w:val="21"/>
              </w:rPr>
              <w:t>.5.5.2</w:t>
            </w:r>
            <w:r>
              <w:rPr>
                <w:rFonts w:hint="eastAsia" w:ascii="宋体" w:hAnsi="宋体"/>
                <w:szCs w:val="21"/>
              </w:rPr>
              <w:t>完成整改。</w:t>
            </w:r>
          </w:p>
          <w:p>
            <w:pPr>
              <w:spacing w:line="360" w:lineRule="auto"/>
              <w:rPr>
                <w:rFonts w:ascii="宋体" w:hAnsi="宋体"/>
                <w:szCs w:val="21"/>
              </w:rPr>
            </w:pPr>
            <w:r>
              <w:rPr>
                <w:rFonts w:cs="黑体" w:asciiTheme="minorEastAsia" w:hAnsiTheme="minorEastAsia" w:eastAsiaTheme="minorEastAsia"/>
                <w:szCs w:val="21"/>
                <w:lang w:val="en"/>
              </w:rPr>
              <w:t>2</w:t>
            </w:r>
            <w:r>
              <w:rPr>
                <w:rFonts w:hint="eastAsia" w:cs="黑体" w:asciiTheme="minorEastAsia" w:hAnsiTheme="minorEastAsia" w:eastAsiaTheme="minorEastAsia"/>
                <w:szCs w:val="21"/>
                <w:lang w:val="en"/>
              </w:rPr>
              <w:t>）</w:t>
            </w:r>
            <w:r>
              <w:rPr>
                <w:rFonts w:hint="eastAsia" w:ascii="宋体" w:hAnsi="宋体"/>
                <w:szCs w:val="21"/>
              </w:rPr>
              <w:t>安全隐患责任部门对按照本标准5</w:t>
            </w:r>
            <w:r>
              <w:rPr>
                <w:rFonts w:ascii="宋体" w:hAnsi="宋体"/>
                <w:szCs w:val="21"/>
              </w:rPr>
              <w:t>.5.5.2</w:t>
            </w:r>
            <w:r>
              <w:rPr>
                <w:rFonts w:hint="eastAsia" w:ascii="宋体" w:hAnsi="宋体"/>
                <w:szCs w:val="21"/>
              </w:rPr>
              <w:t>无法完成的整改，视具体情况进行现场安全围合、设置警示标识。</w:t>
            </w:r>
          </w:p>
          <w:p>
            <w:pPr>
              <w:spacing w:line="360" w:lineRule="auto"/>
              <w:rPr>
                <w:rFonts w:ascii="宋体" w:hAnsi="宋体"/>
                <w:szCs w:val="21"/>
              </w:rPr>
            </w:pPr>
            <w:r>
              <w:rPr>
                <w:rFonts w:hint="eastAsia" w:ascii="宋体" w:hAnsi="宋体"/>
                <w:szCs w:val="21"/>
              </w:rPr>
              <w:t>3）楼宇单元内醒目位置设置禁止高空抛物警示标识，电梯轿厢内设置禁止高空抛物、安全乘用电梯警示标识。</w:t>
            </w:r>
          </w:p>
          <w:p>
            <w:pPr>
              <w:spacing w:line="360" w:lineRule="auto"/>
              <w:rPr>
                <w:rFonts w:hint="eastAsia" w:ascii="宋体" w:hAnsi="宋体"/>
                <w:b/>
                <w:bCs/>
                <w:szCs w:val="21"/>
              </w:rPr>
            </w:pPr>
            <w:r>
              <w:rPr>
                <w:rFonts w:ascii="宋体" w:hAnsi="宋体"/>
                <w:szCs w:val="21"/>
              </w:rPr>
              <w:t>4</w:t>
            </w:r>
            <w:r>
              <w:rPr>
                <w:rFonts w:hint="eastAsia" w:ascii="宋体" w:hAnsi="宋体"/>
                <w:szCs w:val="21"/>
              </w:rPr>
              <w:t>）有安全防范宣传教育计划，由客户服务中心负责落实实施。</w:t>
            </w:r>
          </w:p>
        </w:tc>
        <w:tc>
          <w:tcPr>
            <w:tcW w:w="2693" w:type="dxa"/>
          </w:tcPr>
          <w:p>
            <w:pPr>
              <w:spacing w:line="360" w:lineRule="auto"/>
              <w:rPr>
                <w:rFonts w:hint="eastAsia" w:ascii="宋体" w:hAnsi="宋体"/>
                <w:szCs w:val="21"/>
              </w:rPr>
            </w:pPr>
            <w:r>
              <w:rPr>
                <w:rFonts w:ascii="宋体" w:hAnsi="宋体"/>
                <w:szCs w:val="21"/>
              </w:rPr>
              <w:t>1</w:t>
            </w:r>
            <w:r>
              <w:rPr>
                <w:rFonts w:hint="eastAsia" w:ascii="宋体" w:hAnsi="宋体"/>
                <w:szCs w:val="21"/>
              </w:rPr>
              <w:t>）危险区域、危险部位周边按照本标准5.5.5.2未完成整改前，视具体情况进行现场安全围合、设置警示标识。</w:t>
            </w:r>
          </w:p>
          <w:p>
            <w:pPr>
              <w:spacing w:line="360" w:lineRule="auto"/>
              <w:rPr>
                <w:rFonts w:hint="eastAsia" w:ascii="宋体" w:hAnsi="宋体"/>
                <w:szCs w:val="21"/>
              </w:rPr>
            </w:pPr>
            <w:r>
              <w:rPr>
                <w:rFonts w:ascii="宋体" w:hAnsi="宋体"/>
                <w:szCs w:val="21"/>
              </w:rPr>
              <w:t>2</w:t>
            </w:r>
            <w:r>
              <w:rPr>
                <w:rFonts w:hint="eastAsia" w:ascii="宋体" w:hAnsi="宋体"/>
                <w:szCs w:val="21"/>
              </w:rPr>
              <w:t>）根据物业项目所在地的地理、气候特点，常年库存储备挡水板、沙袋、潜水泵、支架杆等必备应急物资。</w:t>
            </w:r>
          </w:p>
          <w:p>
            <w:pPr>
              <w:spacing w:line="360" w:lineRule="auto"/>
              <w:rPr>
                <w:rFonts w:hint="eastAsia" w:ascii="宋体" w:hAnsi="宋体"/>
                <w:szCs w:val="21"/>
              </w:rPr>
            </w:pPr>
            <w:r>
              <w:rPr>
                <w:rFonts w:ascii="宋体" w:hAnsi="宋体"/>
                <w:szCs w:val="21"/>
              </w:rPr>
              <w:t>3</w:t>
            </w:r>
            <w:r>
              <w:rPr>
                <w:rFonts w:hint="eastAsia" w:ascii="宋体" w:hAnsi="宋体"/>
                <w:szCs w:val="21"/>
              </w:rPr>
              <w:t>）收到有关部门黄色气象预警，启动相应应急预案，及时向业主发布通告，并组织人员重点排查屋面、屋面雨水系统、地下空间、物业项目排水系统、高处或高空搁置物、悬挂物等，采取疏通、清除、搬离、加固等措施排除隐患。</w:t>
            </w:r>
          </w:p>
          <w:p>
            <w:pPr>
              <w:spacing w:line="360" w:lineRule="auto"/>
              <w:rPr>
                <w:rFonts w:hint="eastAsia" w:ascii="宋体" w:hAnsi="宋体"/>
                <w:szCs w:val="21"/>
              </w:rPr>
            </w:pPr>
            <w:r>
              <w:rPr>
                <w:rFonts w:ascii="宋体" w:hAnsi="宋体"/>
                <w:szCs w:val="21"/>
              </w:rPr>
              <w:t>4</w:t>
            </w:r>
            <w:r>
              <w:rPr>
                <w:rFonts w:hint="eastAsia" w:ascii="宋体" w:hAnsi="宋体"/>
                <w:szCs w:val="21"/>
              </w:rPr>
              <w:t>）每月至少组织1次多层楼宇楼道、高层楼宇疏散通道和逃生转移平台检查，清理占用杂物，保持通行畅通。</w:t>
            </w:r>
          </w:p>
          <w:p>
            <w:pPr>
              <w:spacing w:line="360" w:lineRule="auto"/>
              <w:rPr>
                <w:rFonts w:hint="eastAsia" w:ascii="宋体" w:hAnsi="宋体"/>
                <w:szCs w:val="21"/>
              </w:rPr>
            </w:pPr>
            <w:r>
              <w:rPr>
                <w:rFonts w:ascii="宋体" w:hAnsi="宋体"/>
                <w:szCs w:val="21"/>
              </w:rPr>
              <w:t>5</w:t>
            </w:r>
            <w:r>
              <w:rPr>
                <w:rFonts w:hint="eastAsia" w:ascii="宋体" w:hAnsi="宋体"/>
                <w:szCs w:val="21"/>
              </w:rPr>
              <w:t>）与装修人、装修单位签订装修住宅室内装饰装修管理服务协议。</w:t>
            </w:r>
          </w:p>
          <w:p>
            <w:pPr>
              <w:spacing w:line="360" w:lineRule="auto"/>
              <w:rPr>
                <w:rFonts w:hint="eastAsia" w:ascii="宋体" w:hAnsi="宋体"/>
                <w:szCs w:val="21"/>
              </w:rPr>
            </w:pPr>
            <w:r>
              <w:rPr>
                <w:rFonts w:ascii="宋体" w:hAnsi="宋体"/>
                <w:szCs w:val="21"/>
              </w:rPr>
              <w:t>6</w:t>
            </w:r>
            <w:r>
              <w:rPr>
                <w:rFonts w:hint="eastAsia" w:ascii="宋体" w:hAnsi="宋体"/>
                <w:szCs w:val="21"/>
              </w:rPr>
              <w:t>）装修期间每2日进行1次装修现场巡查，提示装修人张贴“装修扰民致歉”标识。</w:t>
            </w:r>
          </w:p>
        </w:tc>
        <w:tc>
          <w:tcPr>
            <w:tcW w:w="2489" w:type="dxa"/>
          </w:tcPr>
          <w:p>
            <w:pPr>
              <w:spacing w:line="360" w:lineRule="auto"/>
              <w:rPr>
                <w:rFonts w:hint="eastAsia" w:ascii="宋体" w:hAnsi="宋体"/>
                <w:szCs w:val="21"/>
              </w:rPr>
            </w:pPr>
            <w:r>
              <w:rPr>
                <w:rFonts w:hint="eastAsia" w:ascii="宋体" w:hAnsi="宋体"/>
                <w:szCs w:val="21"/>
              </w:rPr>
              <w:t>1</w:t>
            </w:r>
            <w:r>
              <w:rPr>
                <w:rFonts w:ascii="宋体" w:hAnsi="宋体"/>
                <w:szCs w:val="21"/>
              </w:rPr>
              <w:t>)</w:t>
            </w:r>
            <w:r>
              <w:rPr>
                <w:rFonts w:hint="eastAsia" w:ascii="宋体" w:hAnsi="宋体"/>
                <w:szCs w:val="21"/>
              </w:rPr>
              <w:t>物业项目管理服务机构设有应急指挥中心，项目负责人为第一责任人，协调指挥应急事宜。</w:t>
            </w:r>
          </w:p>
          <w:p>
            <w:pPr>
              <w:spacing w:line="360" w:lineRule="auto"/>
              <w:rPr>
                <w:rFonts w:ascii="宋体" w:hAnsi="宋体"/>
                <w:szCs w:val="21"/>
              </w:rPr>
            </w:pPr>
            <w:r>
              <w:rPr>
                <w:rFonts w:ascii="宋体" w:hAnsi="宋体"/>
                <w:szCs w:val="21"/>
              </w:rPr>
              <w:t>2)</w:t>
            </w:r>
            <w:r>
              <w:rPr>
                <w:rFonts w:hint="eastAsia" w:ascii="宋体" w:hAnsi="宋体"/>
                <w:szCs w:val="21"/>
              </w:rPr>
              <w:t>收到有关部门橙色气象预警，及时向业主发布通告，并组织人员启动地下空间、山体下、高大乔木下车辆转移、物资安全防护等应急预案。</w:t>
            </w:r>
          </w:p>
          <w:p>
            <w:pPr>
              <w:spacing w:line="360" w:lineRule="auto"/>
              <w:rPr>
                <w:rFonts w:ascii="宋体" w:hAnsi="宋体" w:cs="Arial"/>
                <w:snapToGrid w:val="0"/>
                <w:color w:val="000000"/>
                <w:kern w:val="0"/>
                <w:szCs w:val="21"/>
              </w:rPr>
            </w:pPr>
          </w:p>
        </w:tc>
      </w:tr>
    </w:tbl>
    <w:p>
      <w:pPr>
        <w:widowControl/>
        <w:suppressAutoHyphens w:val="0"/>
        <w:kinsoku w:val="0"/>
        <w:autoSpaceDE w:val="0"/>
        <w:autoSpaceDN w:val="0"/>
        <w:adjustRightInd w:val="0"/>
        <w:snapToGrid w:val="0"/>
        <w:spacing w:line="175" w:lineRule="exact"/>
        <w:jc w:val="left"/>
        <w:textAlignment w:val="baseline"/>
        <w:rPr>
          <w:rFonts w:ascii="Arial" w:hAnsi="Arial" w:eastAsia="等线" w:cs="Arial"/>
          <w:snapToGrid w:val="0"/>
          <w:color w:val="000000"/>
          <w:kern w:val="0"/>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hint="eastAsia" w:ascii="宋体" w:hAnsi="宋体"/>
          <w:szCs w:val="21"/>
        </w:rPr>
      </w:pPr>
    </w:p>
    <w:p>
      <w:pPr>
        <w:pStyle w:val="2"/>
        <w:keepNext/>
        <w:keepLines/>
        <w:pageBreakBefore w:val="0"/>
        <w:widowControl w:val="0"/>
        <w:kinsoku/>
        <w:wordWrap/>
        <w:overflowPunct/>
        <w:topLinePunct w:val="0"/>
        <w:autoSpaceDE/>
        <w:autoSpaceDN/>
        <w:bidi w:val="0"/>
        <w:adjustRightInd/>
        <w:snapToGrid/>
        <w:spacing w:before="81" w:after="0" w:line="231" w:lineRule="auto"/>
        <w:jc w:val="center"/>
        <w:textAlignment w:val="auto"/>
        <w:rPr>
          <w:rFonts w:hint="eastAsia" w:ascii="黑体" w:hAnsi="黑体" w:eastAsia="黑体" w:cs="黑体"/>
          <w:b w:val="0"/>
          <w:bCs/>
          <w:sz w:val="21"/>
          <w:szCs w:val="21"/>
        </w:rPr>
      </w:pPr>
      <w:bookmarkStart w:id="18" w:name="_Toc1826332812"/>
      <w:r>
        <w:rPr>
          <w:rFonts w:hint="eastAsia" w:ascii="黑体" w:hAnsi="黑体" w:eastAsia="黑体" w:cs="黑体"/>
          <w:b w:val="0"/>
          <w:bCs/>
          <w:sz w:val="21"/>
          <w:szCs w:val="21"/>
        </w:rPr>
        <w:t>附    录    C</w:t>
      </w:r>
      <w:bookmarkEnd w:id="18"/>
    </w:p>
    <w:p>
      <w:pPr>
        <w:widowControl/>
        <w:suppressAutoHyphens w:val="0"/>
        <w:kinsoku w:val="0"/>
        <w:autoSpaceDE w:val="0"/>
        <w:autoSpaceDN w:val="0"/>
        <w:adjustRightInd w:val="0"/>
        <w:snapToGrid w:val="0"/>
        <w:spacing w:line="186" w:lineRule="auto"/>
        <w:ind w:left="2556" w:hanging="2799" w:hangingChars="1217"/>
        <w:jc w:val="center"/>
        <w:textAlignment w:val="baseline"/>
        <w:rPr>
          <w:rFonts w:ascii="黑体" w:hAnsi="黑体" w:eastAsia="黑体" w:cs="微软雅黑"/>
          <w:snapToGrid w:val="0"/>
          <w:color w:val="000000"/>
          <w:kern w:val="0"/>
          <w:sz w:val="21"/>
          <w:szCs w:val="21"/>
        </w:rPr>
      </w:pPr>
      <w:r>
        <w:rPr>
          <w:rFonts w:ascii="黑体" w:hAnsi="黑体" w:eastAsia="黑体" w:cs="微软雅黑"/>
          <w:snapToGrid w:val="0"/>
          <w:color w:val="000000"/>
          <w:spacing w:val="10"/>
          <w:kern w:val="0"/>
          <w:sz w:val="21"/>
          <w:szCs w:val="21"/>
        </w:rPr>
        <w:t>（规范性附录）</w:t>
      </w:r>
    </w:p>
    <w:p>
      <w:pPr>
        <w:widowControl/>
        <w:suppressAutoHyphens w:val="0"/>
        <w:kinsoku w:val="0"/>
        <w:autoSpaceDE w:val="0"/>
        <w:autoSpaceDN w:val="0"/>
        <w:adjustRightInd w:val="0"/>
        <w:snapToGrid w:val="0"/>
        <w:spacing w:before="63" w:line="476" w:lineRule="exact"/>
        <w:ind w:left="2702" w:hanging="2945" w:hangingChars="1217"/>
        <w:jc w:val="center"/>
        <w:textAlignment w:val="baseline"/>
        <w:rPr>
          <w:rFonts w:ascii="黑体" w:hAnsi="黑体" w:eastAsia="黑体" w:cs="微软雅黑"/>
          <w:snapToGrid w:val="0"/>
          <w:color w:val="000000"/>
          <w:kern w:val="0"/>
          <w:sz w:val="21"/>
          <w:szCs w:val="21"/>
        </w:rPr>
      </w:pPr>
      <w:r>
        <w:rPr>
          <w:rFonts w:hint="eastAsia" w:ascii="黑体" w:hAnsi="黑体" w:eastAsia="黑体" w:cs="微软雅黑"/>
          <w:snapToGrid w:val="0"/>
          <w:color w:val="000000"/>
          <w:spacing w:val="16"/>
          <w:kern w:val="0"/>
          <w:position w:val="22"/>
          <w:sz w:val="21"/>
          <w:szCs w:val="21"/>
        </w:rPr>
        <w:t>共用部位与共用设施设备管理</w:t>
      </w:r>
      <w:r>
        <w:rPr>
          <w:rFonts w:ascii="黑体" w:hAnsi="黑体" w:eastAsia="黑体" w:cs="微软雅黑"/>
          <w:snapToGrid w:val="0"/>
          <w:color w:val="000000"/>
          <w:spacing w:val="16"/>
          <w:kern w:val="0"/>
          <w:position w:val="22"/>
          <w:sz w:val="21"/>
          <w:szCs w:val="21"/>
        </w:rPr>
        <w:t>分级标准</w:t>
      </w:r>
    </w:p>
    <w:p>
      <w:pPr>
        <w:widowControl/>
        <w:suppressAutoHyphens w:val="0"/>
        <w:kinsoku w:val="0"/>
        <w:autoSpaceDE w:val="0"/>
        <w:autoSpaceDN w:val="0"/>
        <w:adjustRightInd w:val="0"/>
        <w:snapToGrid w:val="0"/>
        <w:spacing w:before="1" w:line="194" w:lineRule="auto"/>
        <w:ind w:left="436"/>
        <w:jc w:val="left"/>
        <w:textAlignment w:val="baseline"/>
        <w:rPr>
          <w:rFonts w:ascii="黑体" w:hAnsi="黑体" w:eastAsia="黑体" w:cs="微软雅黑"/>
          <w:snapToGrid w:val="0"/>
          <w:color w:val="000000"/>
          <w:kern w:val="0"/>
          <w:sz w:val="21"/>
          <w:szCs w:val="21"/>
        </w:rPr>
      </w:pPr>
      <w:r>
        <w:rPr>
          <w:rFonts w:hint="eastAsia" w:ascii="黑体" w:hAnsi="黑体" w:eastAsia="黑体" w:cs="微软雅黑"/>
          <w:snapToGrid w:val="0"/>
          <w:color w:val="000000"/>
          <w:spacing w:val="19"/>
          <w:kern w:val="0"/>
          <w:sz w:val="21"/>
          <w:szCs w:val="21"/>
        </w:rPr>
        <w:t>共用部位与共用设施设备管理</w:t>
      </w:r>
      <w:r>
        <w:rPr>
          <w:rFonts w:ascii="黑体" w:hAnsi="黑体" w:eastAsia="黑体" w:cs="微软雅黑"/>
          <w:snapToGrid w:val="0"/>
          <w:color w:val="000000"/>
          <w:spacing w:val="19"/>
          <w:kern w:val="0"/>
          <w:sz w:val="21"/>
          <w:szCs w:val="21"/>
        </w:rPr>
        <w:t>的分级标准，应符合表C的要求。</w:t>
      </w:r>
    </w:p>
    <w:p>
      <w:pPr>
        <w:widowControl/>
        <w:suppressAutoHyphens w:val="0"/>
        <w:kinsoku w:val="0"/>
        <w:autoSpaceDE w:val="0"/>
        <w:autoSpaceDN w:val="0"/>
        <w:adjustRightInd w:val="0"/>
        <w:snapToGrid w:val="0"/>
        <w:spacing w:before="199" w:line="189" w:lineRule="auto"/>
        <w:jc w:val="center"/>
        <w:textAlignment w:val="baseline"/>
        <w:rPr>
          <w:rFonts w:ascii="黑体" w:hAnsi="黑体" w:eastAsia="黑体" w:cs="微软雅黑"/>
          <w:snapToGrid w:val="0"/>
          <w:color w:val="000000"/>
          <w:kern w:val="0"/>
          <w:sz w:val="21"/>
          <w:szCs w:val="21"/>
        </w:rPr>
      </w:pPr>
      <w:r>
        <w:rPr>
          <w:rFonts w:ascii="黑体" w:hAnsi="黑体" w:eastAsia="黑体" w:cs="微软雅黑"/>
          <w:snapToGrid w:val="0"/>
          <w:color w:val="000000"/>
          <w:spacing w:val="6"/>
          <w:kern w:val="0"/>
          <w:sz w:val="21"/>
          <w:szCs w:val="21"/>
        </w:rPr>
        <w:t>表</w:t>
      </w:r>
      <w:r>
        <w:rPr>
          <w:rFonts w:ascii="黑体" w:hAnsi="黑体" w:eastAsia="黑体" w:cs="Arial"/>
          <w:snapToGrid w:val="0"/>
          <w:color w:val="000000"/>
          <w:spacing w:val="6"/>
          <w:kern w:val="0"/>
          <w:sz w:val="21"/>
          <w:szCs w:val="21"/>
        </w:rPr>
        <w:t xml:space="preserve">C </w:t>
      </w:r>
      <w:r>
        <w:rPr>
          <w:rFonts w:hint="eastAsia" w:ascii="黑体" w:hAnsi="黑体" w:eastAsia="黑体" w:cs="微软雅黑"/>
          <w:snapToGrid w:val="0"/>
          <w:color w:val="000000"/>
          <w:spacing w:val="6"/>
          <w:kern w:val="0"/>
          <w:sz w:val="21"/>
          <w:szCs w:val="21"/>
        </w:rPr>
        <w:t>共用部位与共用设施设备管理</w:t>
      </w:r>
      <w:r>
        <w:rPr>
          <w:rFonts w:ascii="黑体" w:hAnsi="黑体" w:eastAsia="黑体" w:cs="微软雅黑"/>
          <w:snapToGrid w:val="0"/>
          <w:color w:val="000000"/>
          <w:spacing w:val="6"/>
          <w:kern w:val="0"/>
          <w:sz w:val="21"/>
          <w:szCs w:val="21"/>
        </w:rPr>
        <w:t>分级标准</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6"/>
        <w:gridCol w:w="2268"/>
        <w:gridCol w:w="2693"/>
        <w:gridCol w:w="24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846"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rPr>
              <w:t>项目</w:t>
            </w:r>
          </w:p>
        </w:tc>
        <w:tc>
          <w:tcPr>
            <w:tcW w:w="2268"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rPr>
              <w:t>一级</w:t>
            </w:r>
          </w:p>
        </w:tc>
        <w:tc>
          <w:tcPr>
            <w:tcW w:w="2693"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rPr>
              <w:t>二级</w:t>
            </w:r>
          </w:p>
        </w:tc>
        <w:tc>
          <w:tcPr>
            <w:tcW w:w="2489"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846"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rPr>
            </w:pPr>
            <w:r>
              <w:rPr>
                <w:rFonts w:hint="eastAsia" w:ascii="黑体" w:hAnsi="黑体" w:eastAsia="黑体" w:cs="黑体"/>
                <w:szCs w:val="21"/>
              </w:rPr>
              <w:t>共用部位管理</w:t>
            </w:r>
          </w:p>
        </w:tc>
        <w:tc>
          <w:tcPr>
            <w:tcW w:w="2268" w:type="dxa"/>
          </w:tcPr>
          <w:p>
            <w:pPr>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1</w:t>
            </w:r>
            <w:r>
              <w:rPr>
                <w:rFonts w:cs="宋体" w:asciiTheme="minorEastAsia" w:hAnsiTheme="minorEastAsia" w:eastAsiaTheme="minorEastAsia"/>
                <w:szCs w:val="21"/>
              </w:rPr>
              <w:t>)</w:t>
            </w:r>
            <w:r>
              <w:rPr>
                <w:rFonts w:hint="eastAsia" w:cs="宋体" w:asciiTheme="minorEastAsia" w:hAnsiTheme="minorEastAsia" w:eastAsiaTheme="minorEastAsia"/>
                <w:szCs w:val="21"/>
              </w:rPr>
              <w:t>每月对房屋建筑外观进行1次巡视，发现异常，实施检查。</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2)</w:t>
            </w:r>
            <w:r>
              <w:rPr>
                <w:rFonts w:hint="eastAsia" w:cs="宋体" w:asciiTheme="minorEastAsia" w:hAnsiTheme="minorEastAsia" w:eastAsiaTheme="minorEastAsia"/>
                <w:szCs w:val="21"/>
              </w:rPr>
              <w:t>每年雨季来临前，对</w:t>
            </w:r>
            <w:r>
              <w:rPr>
                <w:rFonts w:cs="宋体" w:asciiTheme="minorEastAsia" w:hAnsiTheme="minorEastAsia" w:eastAsiaTheme="minorEastAsia"/>
                <w:szCs w:val="21"/>
              </w:rPr>
              <w:t>屋面</w:t>
            </w:r>
            <w:r>
              <w:rPr>
                <w:rFonts w:hint="eastAsia" w:cs="宋体" w:asciiTheme="minorEastAsia" w:hAnsiTheme="minorEastAsia" w:eastAsiaTheme="minorEastAsia"/>
                <w:szCs w:val="21"/>
              </w:rPr>
              <w:t>防水、建筑排雨水系统</w:t>
            </w:r>
            <w:r>
              <w:rPr>
                <w:rFonts w:cs="宋体" w:asciiTheme="minorEastAsia" w:hAnsiTheme="minorEastAsia" w:eastAsiaTheme="minorEastAsia"/>
                <w:szCs w:val="21"/>
              </w:rPr>
              <w:t>、散水</w:t>
            </w:r>
            <w:r>
              <w:rPr>
                <w:rFonts w:hint="eastAsia" w:cs="宋体" w:asciiTheme="minorEastAsia" w:hAnsiTheme="minorEastAsia" w:eastAsiaTheme="minorEastAsia"/>
                <w:szCs w:val="21"/>
              </w:rPr>
              <w:t>进行检查、维修。</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3)</w:t>
            </w:r>
            <w:r>
              <w:rPr>
                <w:rFonts w:hint="eastAsia" w:cs="宋体" w:asciiTheme="minorEastAsia" w:hAnsiTheme="minorEastAsia" w:eastAsiaTheme="minorEastAsia"/>
                <w:szCs w:val="21"/>
              </w:rPr>
              <w:t>每周对</w:t>
            </w:r>
            <w:r>
              <w:rPr>
                <w:rFonts w:hint="eastAsia" w:asciiTheme="minorEastAsia" w:hAnsiTheme="minorEastAsia" w:eastAsiaTheme="minorEastAsia"/>
                <w:szCs w:val="21"/>
              </w:rPr>
              <w:t>单元门</w:t>
            </w:r>
            <w:r>
              <w:rPr>
                <w:rFonts w:hint="eastAsia" w:cs="宋体" w:asciiTheme="minorEastAsia" w:hAnsiTheme="minorEastAsia" w:eastAsiaTheme="minorEastAsia"/>
                <w:szCs w:val="21"/>
              </w:rPr>
              <w:t>、窗、玻璃等建筑部件，楼内共用部位构件，楼内地面、墙面、天棚等进行1次巡视。</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4)</w:t>
            </w:r>
            <w:r>
              <w:rPr>
                <w:rFonts w:cs="黑体" w:asciiTheme="minorEastAsia" w:hAnsiTheme="minorEastAsia" w:eastAsiaTheme="minorEastAsia"/>
                <w:szCs w:val="21"/>
                <w:lang w:val="en"/>
              </w:rPr>
              <w:t xml:space="preserve"> </w:t>
            </w:r>
            <w:r>
              <w:rPr>
                <w:rFonts w:hint="eastAsia" w:cs="宋体" w:asciiTheme="minorEastAsia" w:hAnsiTheme="minorEastAsia" w:eastAsiaTheme="minorEastAsia"/>
                <w:szCs w:val="21"/>
              </w:rPr>
              <w:t>每周对大门、围墙、围栏以及凉亭、雕塑、景观小品、休闲椅等附属构筑物进行1次巡视。</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5)</w:t>
            </w:r>
            <w:r>
              <w:rPr>
                <w:rFonts w:hint="eastAsia" w:cs="宋体" w:asciiTheme="minorEastAsia" w:hAnsiTheme="minorEastAsia" w:eastAsiaTheme="minorEastAsia"/>
                <w:szCs w:val="21"/>
              </w:rPr>
              <w:t>每年以房屋</w:t>
            </w:r>
            <w:r>
              <w:rPr>
                <w:rFonts w:cs="宋体" w:asciiTheme="minorEastAsia" w:hAnsiTheme="minorEastAsia" w:eastAsiaTheme="minorEastAsia"/>
                <w:szCs w:val="21"/>
              </w:rPr>
              <w:t>主体结构</w:t>
            </w:r>
            <w:r>
              <w:rPr>
                <w:rFonts w:hint="eastAsia" w:cs="宋体" w:asciiTheme="minorEastAsia" w:hAnsiTheme="minorEastAsia" w:eastAsiaTheme="minorEastAsia"/>
                <w:szCs w:val="21"/>
              </w:rPr>
              <w:t>为主进行</w:t>
            </w:r>
            <w:r>
              <w:rPr>
                <w:rFonts w:cs="宋体" w:asciiTheme="minorEastAsia" w:hAnsiTheme="minorEastAsia" w:eastAsiaTheme="minorEastAsia"/>
                <w:szCs w:val="21"/>
              </w:rPr>
              <w:t>1次</w:t>
            </w:r>
            <w:r>
              <w:rPr>
                <w:rFonts w:hint="eastAsia" w:cs="宋体" w:asciiTheme="minorEastAsia" w:hAnsiTheme="minorEastAsia" w:eastAsiaTheme="minorEastAsia"/>
                <w:szCs w:val="21"/>
              </w:rPr>
              <w:t>房屋建筑、附属构筑物全面检查</w:t>
            </w:r>
            <w:r>
              <w:rPr>
                <w:rFonts w:cs="宋体" w:asciiTheme="minorEastAsia" w:hAnsiTheme="minorEastAsia" w:eastAsiaTheme="minorEastAsia"/>
                <w:szCs w:val="21"/>
              </w:rPr>
              <w:t>，</w:t>
            </w:r>
            <w:r>
              <w:rPr>
                <w:rFonts w:hint="eastAsia" w:cs="宋体" w:asciiTheme="minorEastAsia" w:hAnsiTheme="minorEastAsia" w:eastAsiaTheme="minorEastAsia"/>
                <w:szCs w:val="21"/>
              </w:rPr>
              <w:t>发现结构问题</w:t>
            </w:r>
            <w:r>
              <w:rPr>
                <w:rFonts w:cs="宋体" w:asciiTheme="minorEastAsia" w:hAnsiTheme="minorEastAsia" w:eastAsiaTheme="minorEastAsia"/>
                <w:szCs w:val="21"/>
              </w:rPr>
              <w:t>申请房屋安全鉴定，同时采取必要的防护措施。</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6)</w:t>
            </w:r>
            <w:r>
              <w:rPr>
                <w:rFonts w:cs="宋体" w:asciiTheme="minorEastAsia" w:hAnsiTheme="minorEastAsia" w:eastAsiaTheme="minorEastAsia"/>
                <w:szCs w:val="21"/>
              </w:rPr>
              <w:t>发放</w:t>
            </w:r>
            <w:r>
              <w:rPr>
                <w:rFonts w:hint="eastAsia" w:cs="宋体" w:asciiTheme="minorEastAsia" w:hAnsiTheme="minorEastAsia" w:eastAsiaTheme="minorEastAsia"/>
                <w:szCs w:val="21"/>
              </w:rPr>
              <w:t>给</w:t>
            </w:r>
            <w:r>
              <w:rPr>
                <w:rFonts w:cs="宋体" w:asciiTheme="minorEastAsia" w:hAnsiTheme="minorEastAsia" w:eastAsiaTheme="minorEastAsia"/>
                <w:szCs w:val="21"/>
              </w:rPr>
              <w:t>装修人装修指南类文件，有装修文件领取登记表。</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7)</w:t>
            </w:r>
            <w:r>
              <w:rPr>
                <w:rFonts w:cs="宋体" w:asciiTheme="minorEastAsia" w:hAnsiTheme="minorEastAsia" w:eastAsiaTheme="minorEastAsia"/>
                <w:szCs w:val="21"/>
              </w:rPr>
              <w:t>入户门外侧张贴“装修许可证”，装修施工人员有出入证。</w:t>
            </w:r>
          </w:p>
          <w:p>
            <w:pPr>
              <w:spacing w:line="360" w:lineRule="auto"/>
              <w:rPr>
                <w:rFonts w:hint="eastAsia" w:cs="宋体" w:asciiTheme="minorEastAsia" w:hAnsiTheme="minorEastAsia" w:eastAsiaTheme="minorEastAsia"/>
                <w:szCs w:val="21"/>
              </w:rPr>
            </w:pPr>
            <w:r>
              <w:rPr>
                <w:rFonts w:cs="黑体" w:asciiTheme="minorEastAsia" w:hAnsiTheme="minorEastAsia" w:eastAsiaTheme="minorEastAsia"/>
                <w:szCs w:val="21"/>
              </w:rPr>
              <w:t>8)</w:t>
            </w:r>
            <w:r>
              <w:rPr>
                <w:rFonts w:cs="宋体" w:asciiTheme="minorEastAsia" w:hAnsiTheme="minorEastAsia" w:eastAsiaTheme="minorEastAsia"/>
                <w:szCs w:val="21"/>
              </w:rPr>
              <w:t>装修期间每周至少进行2次装修现场巡查。</w:t>
            </w:r>
          </w:p>
        </w:tc>
        <w:tc>
          <w:tcPr>
            <w:tcW w:w="2693" w:type="dxa"/>
          </w:tcPr>
          <w:p>
            <w:pPr>
              <w:spacing w:line="360" w:lineRule="auto"/>
              <w:rPr>
                <w:rFonts w:hint="eastAsia" w:asciiTheme="minorEastAsia" w:hAnsiTheme="minorEastAsia" w:eastAsiaTheme="minorEastAsia"/>
                <w:szCs w:val="21"/>
              </w:rPr>
            </w:pPr>
            <w:r>
              <w:rPr>
                <w:rFonts w:asciiTheme="minorEastAsia" w:hAnsiTheme="minorEastAsia" w:eastAsiaTheme="minorEastAsia"/>
                <w:szCs w:val="21"/>
              </w:rPr>
              <w:t>1)</w:t>
            </w:r>
            <w:r>
              <w:rPr>
                <w:rFonts w:hint="eastAsia" w:asciiTheme="minorEastAsia" w:hAnsiTheme="minorEastAsia" w:eastAsiaTheme="minorEastAsia"/>
                <w:szCs w:val="21"/>
              </w:rPr>
              <w:t>每周对房屋建筑外观、内部共用部位进行1次巡视，发现异常，实施检查。</w:t>
            </w:r>
          </w:p>
          <w:p>
            <w:pPr>
              <w:spacing w:line="360" w:lineRule="auto"/>
              <w:rPr>
                <w:rFonts w:hint="eastAsia" w:asciiTheme="minorEastAsia" w:hAnsiTheme="minorEastAsia" w:eastAsiaTheme="minorEastAsia"/>
                <w:szCs w:val="21"/>
              </w:rPr>
            </w:pPr>
            <w:r>
              <w:rPr>
                <w:rFonts w:asciiTheme="minorEastAsia" w:hAnsiTheme="minorEastAsia" w:eastAsiaTheme="minorEastAsia"/>
                <w:szCs w:val="21"/>
              </w:rPr>
              <w:t>2)</w:t>
            </w:r>
            <w:r>
              <w:rPr>
                <w:rFonts w:hint="eastAsia" w:asciiTheme="minorEastAsia" w:hAnsiTheme="minorEastAsia" w:eastAsiaTheme="minorEastAsia"/>
                <w:szCs w:val="21"/>
              </w:rPr>
              <w:t>每季度对大门、围墙、围栏以及凉亭、雕塑、景观小品、休闲椅等附属构筑物进行1次检查，保持其油漆粉饰无斑驳、脱落。</w:t>
            </w:r>
          </w:p>
          <w:p>
            <w:pPr>
              <w:spacing w:line="360" w:lineRule="auto"/>
              <w:rPr>
                <w:rFonts w:hint="eastAsia" w:asciiTheme="minorEastAsia" w:hAnsiTheme="minorEastAsia" w:eastAsiaTheme="minorEastAsia"/>
                <w:szCs w:val="21"/>
              </w:rPr>
            </w:pPr>
            <w:r>
              <w:rPr>
                <w:rFonts w:asciiTheme="minorEastAsia" w:hAnsiTheme="minorEastAsia" w:eastAsiaTheme="minorEastAsia"/>
                <w:szCs w:val="21"/>
              </w:rPr>
              <w:t>3)</w:t>
            </w:r>
            <w:r>
              <w:rPr>
                <w:rFonts w:hint="eastAsia" w:asciiTheme="minorEastAsia" w:hAnsiTheme="minorEastAsia" w:eastAsiaTheme="minorEastAsia"/>
                <w:szCs w:val="21"/>
              </w:rPr>
              <w:t>每年对屋面防水、建筑排雨水系统、散水进行2次检查、养护性维修。</w:t>
            </w:r>
          </w:p>
          <w:p>
            <w:pPr>
              <w:spacing w:line="360" w:lineRule="auto"/>
              <w:rPr>
                <w:rFonts w:asciiTheme="minorEastAsia" w:hAnsiTheme="minorEastAsia" w:eastAsiaTheme="minorEastAsia"/>
                <w:szCs w:val="21"/>
              </w:rPr>
            </w:pPr>
            <w:r>
              <w:rPr>
                <w:rFonts w:asciiTheme="minorEastAsia" w:hAnsiTheme="minorEastAsia" w:eastAsiaTheme="minorEastAsia"/>
                <w:szCs w:val="21"/>
              </w:rPr>
              <w:t>4)</w:t>
            </w:r>
            <w:r>
              <w:rPr>
                <w:rFonts w:hint="eastAsia" w:asciiTheme="minorEastAsia" w:hAnsiTheme="minorEastAsia" w:eastAsiaTheme="minorEastAsia"/>
                <w:szCs w:val="21"/>
              </w:rPr>
              <w:t>每半年以房屋主体结构为主进行1次房屋建筑全面检查，发现结构问题申请房屋安全鉴定，同时采取必要的防护措施。</w:t>
            </w:r>
          </w:p>
        </w:tc>
        <w:tc>
          <w:tcPr>
            <w:tcW w:w="2489" w:type="dxa"/>
          </w:tcPr>
          <w:p>
            <w:pPr>
              <w:spacing w:line="360" w:lineRule="auto"/>
              <w:rPr>
                <w:rFonts w:hint="eastAsia" w:cs="Arial" w:asciiTheme="minorEastAsia" w:hAnsiTheme="minorEastAsia" w:eastAsiaTheme="minorEastAsia"/>
                <w:snapToGrid w:val="0"/>
                <w:color w:val="000000"/>
                <w:kern w:val="0"/>
                <w:szCs w:val="21"/>
              </w:rPr>
            </w:pPr>
            <w:r>
              <w:rPr>
                <w:rFonts w:cs="Arial" w:asciiTheme="minorEastAsia" w:hAnsiTheme="minorEastAsia" w:eastAsiaTheme="minorEastAsia"/>
                <w:snapToGrid w:val="0"/>
                <w:color w:val="000000"/>
                <w:kern w:val="0"/>
                <w:szCs w:val="21"/>
              </w:rPr>
              <w:t>1)</w:t>
            </w:r>
            <w:r>
              <w:rPr>
                <w:rFonts w:hint="eastAsia" w:cs="Arial" w:asciiTheme="minorEastAsia" w:hAnsiTheme="minorEastAsia" w:eastAsiaTheme="minorEastAsia"/>
                <w:snapToGrid w:val="0"/>
                <w:color w:val="000000"/>
                <w:kern w:val="0"/>
                <w:szCs w:val="21"/>
              </w:rPr>
              <w:t>共用部位管理方案体现房屋建筑全生命周期理念，应用先进管理模式或数字化管理手段。</w:t>
            </w:r>
          </w:p>
          <w:p>
            <w:pPr>
              <w:spacing w:line="360" w:lineRule="auto"/>
              <w:rPr>
                <w:rFonts w:hint="eastAsia" w:cs="Arial" w:asciiTheme="minorEastAsia" w:hAnsiTheme="minorEastAsia" w:eastAsiaTheme="minorEastAsia"/>
                <w:snapToGrid w:val="0"/>
                <w:color w:val="000000"/>
                <w:kern w:val="0"/>
                <w:szCs w:val="21"/>
              </w:rPr>
            </w:pPr>
            <w:r>
              <w:rPr>
                <w:rFonts w:cs="Arial" w:asciiTheme="minorEastAsia" w:hAnsiTheme="minorEastAsia" w:eastAsiaTheme="minorEastAsia"/>
                <w:snapToGrid w:val="0"/>
                <w:color w:val="000000"/>
                <w:kern w:val="0"/>
                <w:szCs w:val="21"/>
              </w:rPr>
              <w:t>2)</w:t>
            </w:r>
            <w:r>
              <w:rPr>
                <w:rFonts w:hint="eastAsia" w:cs="Arial" w:asciiTheme="minorEastAsia" w:hAnsiTheme="minorEastAsia" w:eastAsiaTheme="minorEastAsia"/>
                <w:snapToGrid w:val="0"/>
                <w:color w:val="000000"/>
                <w:kern w:val="0"/>
                <w:szCs w:val="21"/>
              </w:rPr>
              <w:t>通过各部门协同，每日对房屋建筑外观、内部共用部位进行1次巡视，发现异常，实施检查。</w:t>
            </w:r>
          </w:p>
          <w:p>
            <w:pPr>
              <w:spacing w:line="360" w:lineRule="auto"/>
              <w:rPr>
                <w:rFonts w:hint="eastAsia" w:cs="Arial" w:asciiTheme="minorEastAsia" w:hAnsiTheme="minorEastAsia" w:eastAsiaTheme="minorEastAsia"/>
                <w:snapToGrid w:val="0"/>
                <w:color w:val="000000"/>
                <w:kern w:val="0"/>
                <w:szCs w:val="21"/>
              </w:rPr>
            </w:pPr>
            <w:r>
              <w:rPr>
                <w:rFonts w:cs="Arial" w:asciiTheme="minorEastAsia" w:hAnsiTheme="minorEastAsia" w:eastAsiaTheme="minorEastAsia"/>
                <w:snapToGrid w:val="0"/>
                <w:color w:val="000000"/>
                <w:kern w:val="0"/>
                <w:szCs w:val="21"/>
              </w:rPr>
              <w:t>3)</w:t>
            </w:r>
            <w:r>
              <w:rPr>
                <w:rFonts w:hint="eastAsia" w:cs="Arial" w:asciiTheme="minorEastAsia" w:hAnsiTheme="minorEastAsia" w:eastAsiaTheme="minorEastAsia"/>
                <w:snapToGrid w:val="0"/>
                <w:color w:val="000000"/>
                <w:kern w:val="0"/>
                <w:szCs w:val="21"/>
              </w:rPr>
              <w:t>大门、围墙、围栏以及凉亭、雕塑、景观小品、休闲椅等附属构筑物每3年进行1次油漆粉饰，保持其外观无斑驳、脱落。</w:t>
            </w:r>
          </w:p>
          <w:p>
            <w:pPr>
              <w:spacing w:line="360" w:lineRule="auto"/>
              <w:rPr>
                <w:rFonts w:hint="eastAsia" w:cs="Arial" w:asciiTheme="minorEastAsia" w:hAnsiTheme="minorEastAsia" w:eastAsiaTheme="minorEastAsia"/>
                <w:snapToGrid w:val="0"/>
                <w:color w:val="000000"/>
                <w:kern w:val="0"/>
                <w:szCs w:val="21"/>
              </w:rPr>
            </w:pPr>
            <w:r>
              <w:rPr>
                <w:rFonts w:cs="Arial" w:asciiTheme="minorEastAsia" w:hAnsiTheme="minorEastAsia" w:eastAsiaTheme="minorEastAsia"/>
                <w:snapToGrid w:val="0"/>
                <w:color w:val="000000"/>
                <w:kern w:val="0"/>
                <w:szCs w:val="21"/>
              </w:rPr>
              <w:t>4)</w:t>
            </w:r>
            <w:r>
              <w:rPr>
                <w:rFonts w:hint="eastAsia" w:cs="Arial" w:asciiTheme="minorEastAsia" w:hAnsiTheme="minorEastAsia" w:eastAsiaTheme="minorEastAsia"/>
                <w:snapToGrid w:val="0"/>
                <w:color w:val="000000"/>
                <w:kern w:val="0"/>
                <w:szCs w:val="21"/>
              </w:rPr>
              <w:t>装修期间每日进行1次装修现场巡查，利用电子文件手段核查装修现场装修方案履行、装修人员身份等情况。</w:t>
            </w:r>
          </w:p>
          <w:p>
            <w:pPr>
              <w:spacing w:line="360" w:lineRule="auto"/>
              <w:rPr>
                <w:rFonts w:hint="eastAsia" w:cs="Arial" w:asciiTheme="minorEastAsia" w:hAnsiTheme="minorEastAsia" w:eastAsiaTheme="minorEastAsia"/>
                <w:snapToGrid w:val="0"/>
                <w:color w:val="000000"/>
                <w:kern w:val="0"/>
                <w:szCs w:val="21"/>
              </w:rPr>
            </w:pPr>
            <w:r>
              <w:rPr>
                <w:rFonts w:hint="eastAsia" w:cs="Arial" w:asciiTheme="minorEastAsia" w:hAnsiTheme="minorEastAsia" w:eastAsiaTheme="minorEastAsia"/>
                <w:snapToGrid w:val="0"/>
                <w:color w:val="000000"/>
                <w:kern w:val="0"/>
                <w:szCs w:val="21"/>
              </w:rPr>
              <w:t>5</w:t>
            </w:r>
            <w:r>
              <w:rPr>
                <w:rFonts w:cs="Arial" w:asciiTheme="minorEastAsia" w:hAnsiTheme="minorEastAsia" w:eastAsiaTheme="minorEastAsia"/>
                <w:snapToGrid w:val="0"/>
                <w:color w:val="000000"/>
                <w:kern w:val="0"/>
                <w:szCs w:val="21"/>
              </w:rPr>
              <w:t>)</w:t>
            </w:r>
            <w:r>
              <w:rPr>
                <w:rFonts w:hint="eastAsia" w:cs="Arial" w:asciiTheme="minorEastAsia" w:hAnsiTheme="minorEastAsia" w:eastAsiaTheme="minorEastAsia"/>
                <w:snapToGrid w:val="0"/>
                <w:color w:val="000000"/>
                <w:kern w:val="0"/>
                <w:szCs w:val="21"/>
              </w:rPr>
              <w:t>为装修人统一制发“装修扰民致歉”标识，并规范张贴。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846" w:type="dxa"/>
            <w:vAlign w:val="center"/>
          </w:tcPr>
          <w:p>
            <w:pPr>
              <w:widowControl/>
              <w:suppressAutoHyphens w:val="0"/>
              <w:kinsoku w:val="0"/>
              <w:autoSpaceDE w:val="0"/>
              <w:autoSpaceDN w:val="0"/>
              <w:adjustRightInd w:val="0"/>
              <w:snapToGrid w:val="0"/>
              <w:spacing w:line="175" w:lineRule="exact"/>
              <w:jc w:val="center"/>
              <w:textAlignment w:val="baseline"/>
              <w:rPr>
                <w:rFonts w:hint="eastAsia" w:ascii="Arial" w:hAnsi="Arial" w:eastAsia="等线" w:cs="Arial"/>
                <w:snapToGrid w:val="0"/>
                <w:color w:val="000000"/>
                <w:kern w:val="0"/>
                <w:szCs w:val="21"/>
              </w:rPr>
            </w:pPr>
            <w:r>
              <w:rPr>
                <w:rFonts w:hint="eastAsia" w:ascii="宋体" w:hAnsi="宋体" w:cs="宋体"/>
                <w:b/>
                <w:bCs/>
                <w:szCs w:val="21"/>
              </w:rPr>
              <w:t>共用设施设备管理</w:t>
            </w:r>
          </w:p>
        </w:tc>
        <w:tc>
          <w:tcPr>
            <w:tcW w:w="2268" w:type="dxa"/>
          </w:tcPr>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1</w:t>
            </w:r>
            <w:r>
              <w:rPr>
                <w:rFonts w:asciiTheme="minorEastAsia" w:hAnsiTheme="minorEastAsia" w:eastAsiaTheme="minorEastAsia"/>
                <w:szCs w:val="21"/>
              </w:rPr>
              <w:t>)</w:t>
            </w:r>
            <w:r>
              <w:rPr>
                <w:rFonts w:hint="eastAsia" w:asciiTheme="minorEastAsia" w:hAnsiTheme="minorEastAsia" w:eastAsiaTheme="minorEastAsia"/>
                <w:szCs w:val="21"/>
              </w:rPr>
              <w:t>设备机房管理应符合以下要求：</w:t>
            </w:r>
          </w:p>
          <w:p>
            <w:pPr>
              <w:spacing w:line="360" w:lineRule="auto"/>
              <w:rPr>
                <w:rFonts w:asciiTheme="minorEastAsia" w:hAnsiTheme="minorEastAsia" w:eastAsiaTheme="minorEastAsia"/>
                <w:szCs w:val="21"/>
              </w:rPr>
            </w:pPr>
            <w:r>
              <w:rPr>
                <w:rFonts w:cs="宋体" w:asciiTheme="minorEastAsia" w:hAnsiTheme="minorEastAsia" w:eastAsiaTheme="minorEastAsia"/>
                <w:szCs w:val="21"/>
              </w:rPr>
              <w:t>——</w:t>
            </w:r>
            <w:r>
              <w:rPr>
                <w:rFonts w:hint="eastAsia" w:cs="宋体" w:asciiTheme="minorEastAsia" w:hAnsiTheme="minorEastAsia" w:eastAsiaTheme="minorEastAsia"/>
                <w:szCs w:val="21"/>
              </w:rPr>
              <w:t>每日巡检时，进行设备外部清洁，每周进行1次设备机房全面清洁；</w:t>
            </w:r>
          </w:p>
          <w:p>
            <w:pPr>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——每日至少进行1次安全巡视，每月进行1次消防器材检查，确保完好有效；</w:t>
            </w:r>
          </w:p>
          <w:p>
            <w:pPr>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——入口、窗口等位置设置挡鼠板，机房门保持完好并加锁；</w:t>
            </w:r>
          </w:p>
          <w:p>
            <w:pPr>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——有专用工具箱，工具、检测测量仪器不随意摆放，外借有记录；</w:t>
            </w:r>
          </w:p>
          <w:p>
            <w:pPr>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——极端恶劣气候前后有专项检查和防范措施。</w:t>
            </w:r>
          </w:p>
          <w:p>
            <w:pPr>
              <w:spacing w:line="360" w:lineRule="auto"/>
              <w:rPr>
                <w:rFonts w:asciiTheme="minorEastAsia" w:hAnsiTheme="minorEastAsia" w:eastAsiaTheme="minorEastAsia"/>
                <w:szCs w:val="21"/>
              </w:rPr>
            </w:pPr>
            <w:r>
              <w:rPr>
                <w:rFonts w:cs="黑体" w:asciiTheme="minorEastAsia" w:hAnsiTheme="minorEastAsia" w:eastAsiaTheme="minorEastAsia"/>
                <w:szCs w:val="21"/>
              </w:rPr>
              <w:t>2)</w:t>
            </w:r>
            <w:r>
              <w:rPr>
                <w:rFonts w:cs="黑体" w:asciiTheme="minorEastAsia" w:hAnsiTheme="minorEastAsia" w:eastAsiaTheme="minorEastAsia"/>
                <w:szCs w:val="21"/>
                <w:lang w:val="en"/>
              </w:rPr>
              <w:t xml:space="preserve"> </w:t>
            </w:r>
            <w:r>
              <w:rPr>
                <w:rFonts w:asciiTheme="minorEastAsia" w:hAnsiTheme="minorEastAsia" w:eastAsiaTheme="minorEastAsia"/>
                <w:szCs w:val="21"/>
              </w:rPr>
              <w:t>排水系统</w:t>
            </w:r>
            <w:r>
              <w:rPr>
                <w:rFonts w:hint="eastAsia" w:asciiTheme="minorEastAsia" w:hAnsiTheme="minorEastAsia" w:eastAsiaTheme="minorEastAsia"/>
                <w:szCs w:val="21"/>
              </w:rPr>
              <w:t>管理应符合以下要求：</w:t>
            </w:r>
          </w:p>
          <w:p>
            <w:pPr>
              <w:spacing w:line="360" w:lineRule="auto"/>
              <w:ind w:firstLine="422" w:firstLineChars="201"/>
              <w:rPr>
                <w:rFonts w:asciiTheme="minorEastAsia" w:hAnsiTheme="minorEastAsia" w:eastAsiaTheme="minorEastAsia"/>
                <w:szCs w:val="21"/>
              </w:rPr>
            </w:pPr>
            <w:r>
              <w:rPr>
                <w:rFonts w:hint="eastAsia" w:asciiTheme="minorEastAsia" w:hAnsiTheme="minorEastAsia" w:eastAsiaTheme="minorEastAsia"/>
                <w:szCs w:val="21"/>
              </w:rPr>
              <w:t>——每年至少进行</w:t>
            </w:r>
            <w:r>
              <w:rPr>
                <w:rFonts w:asciiTheme="minorEastAsia" w:hAnsiTheme="minorEastAsia" w:eastAsiaTheme="minorEastAsia"/>
                <w:szCs w:val="21"/>
              </w:rPr>
              <w:t>2次预防性疏通，保持排水系统畅通</w:t>
            </w:r>
            <w:r>
              <w:rPr>
                <w:rFonts w:hint="eastAsia" w:asciiTheme="minorEastAsia" w:hAnsiTheme="minorEastAsia" w:eastAsiaTheme="minorEastAsia"/>
                <w:szCs w:val="21"/>
              </w:rPr>
              <w:t>；</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——有防汛预案，储备沙袋、挡水板、照明、发电机、抽水泵等防汛物资；</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——每年汛前对排水系统进行检查，组织清理、疏通，确保畅通；</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——每次降雨（雪）前后对主要排水口、管井进行检查，清理、疏通，确保畅通；</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——每年至少进行</w:t>
            </w:r>
            <w:r>
              <w:rPr>
                <w:rFonts w:asciiTheme="minorEastAsia" w:hAnsiTheme="minorEastAsia" w:eastAsiaTheme="minorEastAsia"/>
                <w:szCs w:val="21"/>
              </w:rPr>
              <w:t>1次污水泵</w:t>
            </w:r>
            <w:r>
              <w:rPr>
                <w:rFonts w:hint="eastAsia" w:asciiTheme="minorEastAsia" w:hAnsiTheme="minorEastAsia" w:eastAsiaTheme="minorEastAsia"/>
                <w:szCs w:val="21"/>
              </w:rPr>
              <w:t>养护、启动</w:t>
            </w:r>
            <w:r>
              <w:rPr>
                <w:rFonts w:asciiTheme="minorEastAsia" w:hAnsiTheme="minorEastAsia" w:eastAsiaTheme="minorEastAsia"/>
                <w:szCs w:val="21"/>
              </w:rPr>
              <w:t>，汛期前进行检查；</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——每年至少清掏</w:t>
            </w:r>
            <w:r>
              <w:rPr>
                <w:rFonts w:asciiTheme="minorEastAsia" w:hAnsiTheme="minorEastAsia" w:eastAsiaTheme="minorEastAsia"/>
                <w:szCs w:val="21"/>
              </w:rPr>
              <w:t>1次化粪</w:t>
            </w:r>
            <w:r>
              <w:rPr>
                <w:rFonts w:hint="eastAsia" w:asciiTheme="minorEastAsia" w:hAnsiTheme="minorEastAsia" w:eastAsiaTheme="minorEastAsia"/>
                <w:szCs w:val="21"/>
              </w:rPr>
              <w:t>池，发现异常及时清掏，汛期前进行检查；</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——每周进行</w:t>
            </w:r>
            <w:r>
              <w:rPr>
                <w:rFonts w:asciiTheme="minorEastAsia" w:hAnsiTheme="minorEastAsia" w:eastAsiaTheme="minorEastAsia"/>
                <w:szCs w:val="21"/>
              </w:rPr>
              <w:t>1次排水明沟检查清理，每月进行1次排水暗沟检查清理，汛期前进行检查；</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——出现管道爆裂、井池溢流、井池盖缺损等紧急事件，</w:t>
            </w:r>
            <w:r>
              <w:rPr>
                <w:rFonts w:asciiTheme="minorEastAsia" w:hAnsiTheme="minorEastAsia" w:eastAsiaTheme="minorEastAsia"/>
                <w:szCs w:val="21"/>
              </w:rPr>
              <w:t>15分钟内到场处理，当日完成。</w:t>
            </w:r>
          </w:p>
          <w:p>
            <w:pPr>
              <w:spacing w:line="360" w:lineRule="auto"/>
              <w:rPr>
                <w:rFonts w:asciiTheme="minorEastAsia" w:hAnsiTheme="minorEastAsia" w:eastAsiaTheme="minorEastAsia"/>
                <w:szCs w:val="21"/>
              </w:rPr>
            </w:pPr>
            <w:r>
              <w:rPr>
                <w:rFonts w:cs="黑体" w:asciiTheme="minorEastAsia" w:hAnsiTheme="minorEastAsia" w:eastAsiaTheme="minorEastAsia"/>
                <w:szCs w:val="21"/>
              </w:rPr>
              <w:t>3)</w:t>
            </w:r>
            <w:r>
              <w:rPr>
                <w:rFonts w:asciiTheme="minorEastAsia" w:hAnsiTheme="minorEastAsia" w:eastAsiaTheme="minorEastAsia"/>
                <w:szCs w:val="21"/>
              </w:rPr>
              <w:t>共用照明</w:t>
            </w:r>
            <w:r>
              <w:rPr>
                <w:rFonts w:hint="eastAsia" w:asciiTheme="minorEastAsia" w:hAnsiTheme="minorEastAsia" w:eastAsiaTheme="minorEastAsia"/>
                <w:szCs w:val="21"/>
              </w:rPr>
              <w:t>应符合以下要求：</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w:t>
            </w:r>
            <w:r>
              <w:rPr>
                <w:rFonts w:asciiTheme="minorEastAsia" w:hAnsiTheme="minorEastAsia" w:eastAsiaTheme="minorEastAsia"/>
                <w:szCs w:val="21"/>
              </w:rPr>
              <w:t>房屋建筑内共用照明</w:t>
            </w:r>
            <w:r>
              <w:rPr>
                <w:rFonts w:hint="eastAsia" w:asciiTheme="minorEastAsia" w:hAnsiTheme="minorEastAsia" w:eastAsiaTheme="minorEastAsia"/>
                <w:szCs w:val="21"/>
              </w:rPr>
              <w:t>每周至少进行</w:t>
            </w:r>
            <w:r>
              <w:rPr>
                <w:rFonts w:asciiTheme="minorEastAsia" w:hAnsiTheme="minorEastAsia" w:eastAsiaTheme="minorEastAsia"/>
                <w:szCs w:val="21"/>
              </w:rPr>
              <w:t>2次巡检</w:t>
            </w:r>
            <w:r>
              <w:rPr>
                <w:rFonts w:hint="eastAsia" w:asciiTheme="minorEastAsia" w:hAnsiTheme="minorEastAsia" w:eastAsiaTheme="minorEastAsia"/>
                <w:szCs w:val="21"/>
              </w:rPr>
              <w:t>，每季度进行1次保洁</w:t>
            </w:r>
            <w:r>
              <w:rPr>
                <w:rFonts w:asciiTheme="minorEastAsia" w:hAnsiTheme="minorEastAsia" w:eastAsiaTheme="minorEastAsia"/>
                <w:szCs w:val="21"/>
              </w:rPr>
              <w:t>；</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w:t>
            </w:r>
            <w:r>
              <w:rPr>
                <w:rFonts w:asciiTheme="minorEastAsia" w:hAnsiTheme="minorEastAsia" w:eastAsiaTheme="minorEastAsia"/>
                <w:szCs w:val="21"/>
              </w:rPr>
              <w:t>房屋建筑外共用照明</w:t>
            </w:r>
            <w:r>
              <w:rPr>
                <w:rFonts w:hint="eastAsia" w:asciiTheme="minorEastAsia" w:hAnsiTheme="minorEastAsia" w:eastAsiaTheme="minorEastAsia"/>
                <w:szCs w:val="21"/>
              </w:rPr>
              <w:t>每周进行</w:t>
            </w:r>
            <w:r>
              <w:rPr>
                <w:rFonts w:asciiTheme="minorEastAsia" w:hAnsiTheme="minorEastAsia" w:eastAsiaTheme="minorEastAsia"/>
                <w:szCs w:val="21"/>
              </w:rPr>
              <w:t>1次巡检，</w:t>
            </w:r>
            <w:r>
              <w:rPr>
                <w:rFonts w:hint="eastAsia" w:asciiTheme="minorEastAsia" w:hAnsiTheme="minorEastAsia" w:eastAsiaTheme="minorEastAsia"/>
                <w:szCs w:val="21"/>
              </w:rPr>
              <w:t>每两月进行1次保洁</w:t>
            </w:r>
            <w:r>
              <w:rPr>
                <w:rFonts w:asciiTheme="minorEastAsia" w:hAnsiTheme="minorEastAsia" w:eastAsiaTheme="minorEastAsia"/>
                <w:szCs w:val="21"/>
              </w:rPr>
              <w:t>；</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w:t>
            </w:r>
            <w:r>
              <w:rPr>
                <w:rFonts w:asciiTheme="minorEastAsia" w:hAnsiTheme="minorEastAsia" w:eastAsiaTheme="minorEastAsia"/>
                <w:szCs w:val="21"/>
              </w:rPr>
              <w:t>应急照明</w:t>
            </w:r>
            <w:r>
              <w:rPr>
                <w:rFonts w:hint="eastAsia" w:asciiTheme="minorEastAsia" w:hAnsiTheme="minorEastAsia" w:eastAsiaTheme="minorEastAsia"/>
                <w:szCs w:val="21"/>
              </w:rPr>
              <w:t>每周进行</w:t>
            </w:r>
            <w:r>
              <w:rPr>
                <w:rFonts w:asciiTheme="minorEastAsia" w:hAnsiTheme="minorEastAsia" w:eastAsiaTheme="minorEastAsia"/>
                <w:szCs w:val="21"/>
              </w:rPr>
              <w:t>1次巡检</w:t>
            </w:r>
            <w:r>
              <w:rPr>
                <w:rFonts w:hint="eastAsia" w:asciiTheme="minorEastAsia" w:hAnsiTheme="minorEastAsia" w:eastAsiaTheme="minorEastAsia"/>
                <w:szCs w:val="21"/>
              </w:rPr>
              <w:t>，每季度进行1次保洁</w:t>
            </w:r>
            <w:r>
              <w:rPr>
                <w:rFonts w:asciiTheme="minorEastAsia" w:hAnsiTheme="minorEastAsia" w:eastAsiaTheme="minorEastAsia"/>
                <w:szCs w:val="21"/>
              </w:rPr>
              <w:t>；</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——一般照明故障应在当日修复，复杂照明故障应在</w:t>
            </w:r>
            <w:r>
              <w:rPr>
                <w:rFonts w:asciiTheme="minorEastAsia" w:hAnsiTheme="minorEastAsia" w:eastAsiaTheme="minorEastAsia"/>
                <w:szCs w:val="21"/>
              </w:rPr>
              <w:t>3个工作日内修复。</w:t>
            </w:r>
          </w:p>
          <w:p>
            <w:pPr>
              <w:spacing w:line="360" w:lineRule="auto"/>
              <w:ind w:firstLine="27" w:firstLineChars="13"/>
              <w:rPr>
                <w:rFonts w:asciiTheme="minorEastAsia" w:hAnsiTheme="minorEastAsia" w:eastAsiaTheme="minorEastAsia"/>
                <w:szCs w:val="21"/>
              </w:rPr>
            </w:pPr>
            <w:r>
              <w:rPr>
                <w:rFonts w:cs="黑体" w:asciiTheme="minorEastAsia" w:hAnsiTheme="minorEastAsia" w:eastAsiaTheme="minorEastAsia"/>
                <w:szCs w:val="21"/>
              </w:rPr>
              <w:t>4)</w:t>
            </w:r>
            <w:r>
              <w:rPr>
                <w:rFonts w:asciiTheme="minorEastAsia" w:hAnsiTheme="minorEastAsia" w:eastAsiaTheme="minorEastAsia"/>
                <w:szCs w:val="21"/>
              </w:rPr>
              <w:t>电气设备</w:t>
            </w:r>
            <w:r>
              <w:rPr>
                <w:rFonts w:hint="eastAsia" w:asciiTheme="minorEastAsia" w:hAnsiTheme="minorEastAsia" w:eastAsiaTheme="minorEastAsia"/>
                <w:szCs w:val="21"/>
              </w:rPr>
              <w:t>管理应符合以下要求：</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配电室安全标志设置规范，安全防护用品、消防器材配备齐全，通风照明良好；</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——高低压配电柜、变压器每年进行</w:t>
            </w:r>
            <w:r>
              <w:rPr>
                <w:rFonts w:asciiTheme="minorEastAsia" w:hAnsiTheme="minorEastAsia" w:eastAsiaTheme="minorEastAsia"/>
                <w:szCs w:val="21"/>
              </w:rPr>
              <w:t>1次检修除尘，按照 GB/T16895.23 要求对低压配电设备、绝缘工具进行检验检测；</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——每周进行</w:t>
            </w:r>
            <w:r>
              <w:rPr>
                <w:rFonts w:asciiTheme="minorEastAsia" w:hAnsiTheme="minorEastAsia" w:eastAsiaTheme="minorEastAsia"/>
                <w:szCs w:val="21"/>
              </w:rPr>
              <w:t>1次低压柜巡检，每半年进行1次养护，每半年进行1次接地电阻检测，每年进行1次仪表校验；</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——每月检查进行</w:t>
            </w:r>
            <w:r>
              <w:rPr>
                <w:rFonts w:asciiTheme="minorEastAsia" w:hAnsiTheme="minorEastAsia" w:eastAsiaTheme="minorEastAsia"/>
                <w:szCs w:val="21"/>
              </w:rPr>
              <w:t>1次低压配电箱和线路巡检；每半年进行1次</w:t>
            </w:r>
            <w:r>
              <w:rPr>
                <w:rFonts w:hint="eastAsia" w:asciiTheme="minorEastAsia" w:hAnsiTheme="minorEastAsia" w:eastAsiaTheme="minorEastAsia"/>
                <w:szCs w:val="21"/>
              </w:rPr>
              <w:t>养护；每半年进行</w:t>
            </w:r>
            <w:r>
              <w:rPr>
                <w:rFonts w:asciiTheme="minorEastAsia" w:hAnsiTheme="minorEastAsia" w:eastAsiaTheme="minorEastAsia"/>
                <w:szCs w:val="21"/>
              </w:rPr>
              <w:t>1次双路互投开关切换</w:t>
            </w:r>
            <w:r>
              <w:rPr>
                <w:rFonts w:hint="eastAsia" w:asciiTheme="minorEastAsia" w:hAnsiTheme="minorEastAsia" w:eastAsiaTheme="minorEastAsia"/>
                <w:szCs w:val="21"/>
              </w:rPr>
              <w:t>；</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——每月进行检查</w:t>
            </w:r>
            <w:r>
              <w:rPr>
                <w:rFonts w:asciiTheme="minorEastAsia" w:hAnsiTheme="minorEastAsia" w:eastAsiaTheme="minorEastAsia"/>
                <w:szCs w:val="21"/>
              </w:rPr>
              <w:t>1次控制柜巡检，每年养护2次，每季度进行1次各种电器装置校正，每年进行2次各类远控装置和节能装置检查；</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——每月进行</w:t>
            </w:r>
            <w:r>
              <w:rPr>
                <w:rFonts w:asciiTheme="minorEastAsia" w:hAnsiTheme="minorEastAsia" w:eastAsiaTheme="minorEastAsia"/>
                <w:szCs w:val="21"/>
              </w:rPr>
              <w:t>1次发电机试运行，每年进行1次带负荷运行、1次蓄电池活化；每2周进行1次充电机和蓄电池检查。</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——每年检查</w:t>
            </w:r>
            <w:r>
              <w:rPr>
                <w:rFonts w:asciiTheme="minorEastAsia" w:hAnsiTheme="minorEastAsia" w:eastAsiaTheme="minorEastAsia"/>
                <w:szCs w:val="21"/>
              </w:rPr>
              <w:t>2次电气安全，保证电气设备运行安全正常。</w:t>
            </w:r>
          </w:p>
          <w:p>
            <w:pPr>
              <w:spacing w:line="360" w:lineRule="auto"/>
              <w:ind w:firstLine="27" w:firstLineChars="13"/>
              <w:rPr>
                <w:rFonts w:asciiTheme="minorEastAsia" w:hAnsiTheme="minorEastAsia" w:eastAsiaTheme="minorEastAsia"/>
                <w:szCs w:val="21"/>
              </w:rPr>
            </w:pPr>
            <w:r>
              <w:rPr>
                <w:rFonts w:cs="黑体" w:asciiTheme="minorEastAsia" w:hAnsiTheme="minorEastAsia" w:eastAsiaTheme="minorEastAsia"/>
                <w:szCs w:val="21"/>
              </w:rPr>
              <w:t>5)</w:t>
            </w:r>
            <w:r>
              <w:rPr>
                <w:rFonts w:asciiTheme="minorEastAsia" w:hAnsiTheme="minorEastAsia" w:eastAsiaTheme="minorEastAsia"/>
                <w:szCs w:val="21"/>
              </w:rPr>
              <w:t>消防设施设备</w:t>
            </w:r>
            <w:r>
              <w:rPr>
                <w:rFonts w:hint="eastAsia" w:asciiTheme="minorEastAsia" w:hAnsiTheme="minorEastAsia" w:eastAsiaTheme="minorEastAsia"/>
                <w:szCs w:val="21"/>
              </w:rPr>
              <w:t>应符合以下要求：</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——每月进行</w:t>
            </w:r>
            <w:r>
              <w:rPr>
                <w:rFonts w:asciiTheme="minorEastAsia" w:hAnsiTheme="minorEastAsia" w:eastAsiaTheme="minorEastAsia"/>
                <w:szCs w:val="21"/>
              </w:rPr>
              <w:t>1次火灾报警控制器、联动控制设备巡检，进行1次检查测试；</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——每月进行</w:t>
            </w:r>
            <w:r>
              <w:rPr>
                <w:rFonts w:asciiTheme="minorEastAsia" w:hAnsiTheme="minorEastAsia" w:eastAsiaTheme="minorEastAsia"/>
                <w:szCs w:val="21"/>
              </w:rPr>
              <w:t>1次主、备电源检测切换；每半年进行1次备用电源、蓄电池充放电试验和表面除尘；</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——每月进行</w:t>
            </w:r>
            <w:r>
              <w:rPr>
                <w:rFonts w:asciiTheme="minorEastAsia" w:hAnsiTheme="minorEastAsia" w:eastAsiaTheme="minorEastAsia"/>
                <w:szCs w:val="21"/>
              </w:rPr>
              <w:t>1次防火分隔设施功能抽查测试；每年进行1次养护；</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——每月进行</w:t>
            </w:r>
            <w:r>
              <w:rPr>
                <w:rFonts w:asciiTheme="minorEastAsia" w:hAnsiTheme="minorEastAsia" w:eastAsiaTheme="minorEastAsia"/>
                <w:szCs w:val="21"/>
              </w:rPr>
              <w:t>1次水灭火系统设备检查；每半年进行1次水灭火系统进行设备养护；</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——每月进行</w:t>
            </w:r>
            <w:r>
              <w:rPr>
                <w:rFonts w:asciiTheme="minorEastAsia" w:hAnsiTheme="minorEastAsia" w:eastAsiaTheme="minorEastAsia"/>
                <w:szCs w:val="21"/>
              </w:rPr>
              <w:t>1次应急照明、疏散指示标志切断正常供电测试，进行1次照度和供电时间测量；</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——每月进行</w:t>
            </w:r>
            <w:r>
              <w:rPr>
                <w:rFonts w:asciiTheme="minorEastAsia" w:hAnsiTheme="minorEastAsia" w:eastAsiaTheme="minorEastAsia"/>
                <w:szCs w:val="21"/>
              </w:rPr>
              <w:t>1次消防电梯按钮迫降和联动控制功能、轿箱内消防电话检查测试；</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——每周进行</w:t>
            </w:r>
            <w:r>
              <w:rPr>
                <w:rFonts w:asciiTheme="minorEastAsia" w:hAnsiTheme="minorEastAsia" w:eastAsiaTheme="minorEastAsia"/>
                <w:szCs w:val="21"/>
              </w:rPr>
              <w:t>1次灭火器数量、位置巡检，检查核对 1次灭火器选型、压力和有效期；</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——每周进行</w:t>
            </w:r>
            <w:r>
              <w:rPr>
                <w:rFonts w:asciiTheme="minorEastAsia" w:hAnsiTheme="minorEastAsia" w:eastAsiaTheme="minorEastAsia"/>
                <w:szCs w:val="21"/>
              </w:rPr>
              <w:t>1次消防通道巡检，查验消防标识、警示标识、安全疏散路线指导图</w:t>
            </w:r>
            <w:r>
              <w:rPr>
                <w:rFonts w:hint="eastAsia" w:asciiTheme="minorEastAsia" w:hAnsiTheme="minorEastAsia" w:eastAsiaTheme="minorEastAsia"/>
                <w:szCs w:val="21"/>
              </w:rPr>
              <w:t>；</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——每月进行</w:t>
            </w:r>
            <w:r>
              <w:rPr>
                <w:rFonts w:asciiTheme="minorEastAsia" w:hAnsiTheme="minorEastAsia" w:eastAsiaTheme="minorEastAsia"/>
                <w:szCs w:val="21"/>
              </w:rPr>
              <w:t>1次消防水泵、喷淋水泵控制箱清洁、检查；每半年进行1次设备运行情况检查；每年进行1次相关电气设备检查。</w:t>
            </w:r>
          </w:p>
          <w:p>
            <w:pPr>
              <w:spacing w:line="360" w:lineRule="auto"/>
              <w:ind w:firstLine="27" w:firstLineChars="13"/>
              <w:rPr>
                <w:rFonts w:asciiTheme="minorEastAsia" w:hAnsiTheme="minorEastAsia" w:eastAsiaTheme="minorEastAsia"/>
                <w:szCs w:val="21"/>
              </w:rPr>
            </w:pPr>
            <w:r>
              <w:rPr>
                <w:rFonts w:cs="黑体" w:asciiTheme="minorEastAsia" w:hAnsiTheme="minorEastAsia" w:eastAsiaTheme="minorEastAsia"/>
                <w:szCs w:val="21"/>
              </w:rPr>
              <w:t>6)</w:t>
            </w:r>
            <w:r>
              <w:rPr>
                <w:rFonts w:asciiTheme="minorEastAsia" w:hAnsiTheme="minorEastAsia" w:eastAsiaTheme="minorEastAsia"/>
                <w:szCs w:val="21"/>
              </w:rPr>
              <w:t>安全防范系统</w:t>
            </w:r>
            <w:r>
              <w:rPr>
                <w:rFonts w:hint="eastAsia" w:asciiTheme="minorEastAsia" w:hAnsiTheme="minorEastAsia" w:eastAsiaTheme="minorEastAsia"/>
                <w:szCs w:val="21"/>
              </w:rPr>
              <w:t>管理应符合以下要求：</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——系统及子系统运行、维修、保养、巡检计划周全、记录完整；</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——一般故障当日修复，较为复杂故障</w:t>
            </w:r>
            <w:r>
              <w:rPr>
                <w:rFonts w:asciiTheme="minorEastAsia" w:hAnsiTheme="minorEastAsia" w:eastAsiaTheme="minorEastAsia"/>
                <w:szCs w:val="21"/>
              </w:rPr>
              <w:t>2个工作日内修复；</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——每两月进行</w:t>
            </w:r>
            <w:r>
              <w:rPr>
                <w:rFonts w:asciiTheme="minorEastAsia" w:hAnsiTheme="minorEastAsia" w:eastAsiaTheme="minorEastAsia"/>
                <w:szCs w:val="21"/>
              </w:rPr>
              <w:t>1次监控摄像系统检查，监控录像存储期符合沈阳市公安管理要求；</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——每周进行</w:t>
            </w:r>
            <w:r>
              <w:rPr>
                <w:rFonts w:asciiTheme="minorEastAsia" w:hAnsiTheme="minorEastAsia" w:eastAsiaTheme="minorEastAsia"/>
                <w:szCs w:val="21"/>
              </w:rPr>
              <w:t>1次报警系统有效测试；</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——每月进行</w:t>
            </w:r>
            <w:r>
              <w:rPr>
                <w:rFonts w:asciiTheme="minorEastAsia" w:hAnsiTheme="minorEastAsia" w:eastAsiaTheme="minorEastAsia"/>
                <w:szCs w:val="21"/>
              </w:rPr>
              <w:t>1次电子防越报警系统测试；</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——每季度检查</w:t>
            </w:r>
            <w:r>
              <w:rPr>
                <w:rFonts w:asciiTheme="minorEastAsia" w:hAnsiTheme="minorEastAsia" w:eastAsiaTheme="minorEastAsia"/>
                <w:szCs w:val="21"/>
              </w:rPr>
              <w:t>1次网络控制箱外观、接线；每月进行1次表面清</w:t>
            </w:r>
            <w:r>
              <w:rPr>
                <w:rFonts w:hint="eastAsia" w:asciiTheme="minorEastAsia" w:hAnsiTheme="minorEastAsia" w:eastAsiaTheme="minorEastAsia"/>
                <w:szCs w:val="21"/>
              </w:rPr>
              <w:t>洁；</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——每周进行</w:t>
            </w:r>
            <w:r>
              <w:rPr>
                <w:rFonts w:asciiTheme="minorEastAsia" w:hAnsiTheme="minorEastAsia" w:eastAsiaTheme="minorEastAsia"/>
                <w:szCs w:val="21"/>
              </w:rPr>
              <w:t>1次电子巡更系统检查，每年进行1次调试保养；</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——每月进行</w:t>
            </w:r>
            <w:r>
              <w:rPr>
                <w:rFonts w:asciiTheme="minorEastAsia" w:hAnsiTheme="minorEastAsia" w:eastAsiaTheme="minorEastAsia"/>
                <w:szCs w:val="21"/>
              </w:rPr>
              <w:t>1次电子门禁保养。</w:t>
            </w:r>
          </w:p>
          <w:p>
            <w:pPr>
              <w:spacing w:line="360" w:lineRule="auto"/>
              <w:ind w:firstLine="27" w:firstLineChars="13"/>
              <w:rPr>
                <w:rFonts w:asciiTheme="minorEastAsia" w:hAnsiTheme="minorEastAsia" w:eastAsiaTheme="minorEastAsia"/>
                <w:szCs w:val="21"/>
              </w:rPr>
            </w:pPr>
            <w:r>
              <w:rPr>
                <w:rFonts w:cs="黑体" w:asciiTheme="minorEastAsia" w:hAnsiTheme="minorEastAsia" w:eastAsiaTheme="minorEastAsia"/>
                <w:szCs w:val="21"/>
              </w:rPr>
              <w:t>7)</w:t>
            </w:r>
            <w:r>
              <w:rPr>
                <w:rFonts w:asciiTheme="minorEastAsia" w:hAnsiTheme="minorEastAsia" w:eastAsiaTheme="minorEastAsia"/>
                <w:szCs w:val="21"/>
              </w:rPr>
              <w:t>电梯及升降系统</w:t>
            </w:r>
            <w:r>
              <w:rPr>
                <w:rFonts w:hint="eastAsia" w:asciiTheme="minorEastAsia" w:hAnsiTheme="minorEastAsia" w:eastAsiaTheme="minorEastAsia"/>
                <w:szCs w:val="21"/>
              </w:rPr>
              <w:t>管理应符合以下要求：</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——配备电梯安全管理人员，实行一梯一档，按国家要求每年进行电梯检验；</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——电梯机房配置消防器材，有明显警示标志、操作规程，每月进行</w:t>
            </w:r>
            <w:r>
              <w:rPr>
                <w:rFonts w:asciiTheme="minorEastAsia" w:hAnsiTheme="minorEastAsia" w:eastAsiaTheme="minorEastAsia"/>
                <w:szCs w:val="21"/>
              </w:rPr>
              <w:t>1次灭火器检查；</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——电梯机房每月进行</w:t>
            </w:r>
            <w:r>
              <w:rPr>
                <w:rFonts w:asciiTheme="minorEastAsia" w:hAnsiTheme="minorEastAsia" w:eastAsiaTheme="minorEastAsia"/>
                <w:szCs w:val="21"/>
              </w:rPr>
              <w:t>1次全面清扫，无杂物堆放；</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——制动系统采用月检、季检、半年度保养、年度保养制度；</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——曳引系统采用月检、季检、半年度保养、年度保养制度；</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——电梯井道采用季度检、年度保养制度；</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——电梯轿厢、层门采用月度保养、季度保养、年度保养制度。</w:t>
            </w:r>
          </w:p>
          <w:p>
            <w:pPr>
              <w:spacing w:line="360" w:lineRule="auto"/>
              <w:ind w:firstLine="27" w:firstLineChars="13"/>
              <w:rPr>
                <w:rFonts w:asciiTheme="minorEastAsia" w:hAnsiTheme="minorEastAsia" w:eastAsiaTheme="minorEastAsia"/>
                <w:szCs w:val="21"/>
              </w:rPr>
            </w:pPr>
            <w:r>
              <w:rPr>
                <w:rFonts w:cs="黑体" w:asciiTheme="minorEastAsia" w:hAnsiTheme="minorEastAsia" w:eastAsiaTheme="minorEastAsia"/>
                <w:szCs w:val="21"/>
              </w:rPr>
              <w:t>8)</w:t>
            </w:r>
            <w:r>
              <w:rPr>
                <w:rFonts w:asciiTheme="minorEastAsia" w:hAnsiTheme="minorEastAsia" w:eastAsiaTheme="minorEastAsia"/>
                <w:szCs w:val="21"/>
              </w:rPr>
              <w:t>水景观设施</w:t>
            </w:r>
            <w:r>
              <w:rPr>
                <w:rFonts w:hint="eastAsia" w:asciiTheme="minorEastAsia" w:hAnsiTheme="minorEastAsia" w:eastAsiaTheme="minorEastAsia"/>
                <w:szCs w:val="21"/>
              </w:rPr>
              <w:t>管理应符合以下要求：</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——启用前进行防渗漏和防漏电检查，防止使用期间渗漏、漏电；</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——喷泉使用期间，每日至少进行喷水池、水泵、水位控制装置及附属设施</w:t>
            </w:r>
            <w:r>
              <w:rPr>
                <w:rFonts w:asciiTheme="minorEastAsia" w:hAnsiTheme="minorEastAsia" w:eastAsiaTheme="minorEastAsia"/>
                <w:szCs w:val="21"/>
              </w:rPr>
              <w:t>1 次巡查</w:t>
            </w:r>
            <w:r>
              <w:rPr>
                <w:rFonts w:hint="eastAsia" w:asciiTheme="minorEastAsia" w:hAnsiTheme="minorEastAsia" w:eastAsiaTheme="minorEastAsia"/>
                <w:szCs w:val="21"/>
              </w:rPr>
              <w:t>、</w:t>
            </w:r>
            <w:r>
              <w:rPr>
                <w:rFonts w:asciiTheme="minorEastAsia" w:hAnsiTheme="minorEastAsia" w:eastAsiaTheme="minorEastAsia"/>
                <w:szCs w:val="21"/>
              </w:rPr>
              <w:t>防漏电设施检查；</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——入冬前将水景设施内的存水清空，防止冬季冻裂管体。</w:t>
            </w:r>
          </w:p>
          <w:p>
            <w:pPr>
              <w:spacing w:line="360" w:lineRule="auto"/>
              <w:ind w:firstLine="27" w:firstLineChars="13"/>
              <w:rPr>
                <w:rFonts w:asciiTheme="minorEastAsia" w:hAnsiTheme="minorEastAsia" w:eastAsiaTheme="minorEastAsia"/>
                <w:szCs w:val="21"/>
              </w:rPr>
            </w:pPr>
            <w:r>
              <w:rPr>
                <w:rFonts w:cs="黑体" w:asciiTheme="minorEastAsia" w:hAnsiTheme="minorEastAsia" w:eastAsiaTheme="minorEastAsia"/>
                <w:szCs w:val="21"/>
              </w:rPr>
              <w:t>9)</w:t>
            </w:r>
            <w:r>
              <w:rPr>
                <w:rFonts w:asciiTheme="minorEastAsia" w:hAnsiTheme="minorEastAsia" w:eastAsiaTheme="minorEastAsia"/>
                <w:szCs w:val="21"/>
              </w:rPr>
              <w:t>停车场及车库</w:t>
            </w:r>
            <w:r>
              <w:rPr>
                <w:rFonts w:hint="eastAsia" w:asciiTheme="minorEastAsia" w:hAnsiTheme="minorEastAsia" w:eastAsiaTheme="minorEastAsia"/>
                <w:szCs w:val="21"/>
              </w:rPr>
              <w:t>管理应符合以下要求：</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——每日至少进行</w:t>
            </w:r>
            <w:r>
              <w:rPr>
                <w:rFonts w:asciiTheme="minorEastAsia" w:hAnsiTheme="minorEastAsia" w:eastAsiaTheme="minorEastAsia"/>
                <w:szCs w:val="21"/>
              </w:rPr>
              <w:t>1次设施设备、照明灯具巡检，每季度进行1次保养；</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——每周进行</w:t>
            </w:r>
            <w:r>
              <w:rPr>
                <w:rFonts w:asciiTheme="minorEastAsia" w:hAnsiTheme="minorEastAsia" w:eastAsiaTheme="minorEastAsia"/>
                <w:szCs w:val="21"/>
              </w:rPr>
              <w:t>1次充电设施全面检查；</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——每月进行</w:t>
            </w:r>
            <w:r>
              <w:rPr>
                <w:rFonts w:asciiTheme="minorEastAsia" w:hAnsiTheme="minorEastAsia" w:eastAsiaTheme="minorEastAsia"/>
                <w:szCs w:val="21"/>
              </w:rPr>
              <w:t>1次管理操作系统检查，及时完成每次升级更新。</w:t>
            </w:r>
          </w:p>
          <w:p>
            <w:pPr>
              <w:spacing w:line="360" w:lineRule="auto"/>
              <w:ind w:firstLine="27" w:firstLineChars="13"/>
              <w:rPr>
                <w:rFonts w:asciiTheme="minorEastAsia" w:hAnsiTheme="minorEastAsia" w:eastAsiaTheme="minorEastAsia"/>
                <w:szCs w:val="21"/>
              </w:rPr>
            </w:pPr>
            <w:r>
              <w:rPr>
                <w:rFonts w:cs="黑体" w:asciiTheme="minorEastAsia" w:hAnsiTheme="minorEastAsia" w:eastAsiaTheme="minorEastAsia"/>
                <w:szCs w:val="21"/>
              </w:rPr>
              <w:t>10</w:t>
            </w:r>
            <w:r>
              <w:rPr>
                <w:rFonts w:hint="eastAsia" w:cs="黑体" w:asciiTheme="minorEastAsia" w:hAnsiTheme="minorEastAsia" w:eastAsiaTheme="minorEastAsia"/>
                <w:szCs w:val="21"/>
              </w:rPr>
              <w:t>）</w:t>
            </w:r>
            <w:r>
              <w:rPr>
                <w:rFonts w:asciiTheme="minorEastAsia" w:hAnsiTheme="minorEastAsia" w:eastAsiaTheme="minorEastAsia"/>
                <w:szCs w:val="21"/>
              </w:rPr>
              <w:t>健身、休闲设施</w:t>
            </w:r>
            <w:r>
              <w:rPr>
                <w:rFonts w:hint="eastAsia" w:asciiTheme="minorEastAsia" w:hAnsiTheme="minorEastAsia" w:eastAsiaTheme="minorEastAsia"/>
                <w:szCs w:val="21"/>
              </w:rPr>
              <w:t>管理应符合以下要求：</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——每日进行</w:t>
            </w:r>
            <w:r>
              <w:rPr>
                <w:rFonts w:asciiTheme="minorEastAsia" w:hAnsiTheme="minorEastAsia" w:eastAsiaTheme="minorEastAsia"/>
                <w:szCs w:val="21"/>
              </w:rPr>
              <w:t>1次健身、休闲设施巡视，及时排除安全隐患；</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——每月进行1次转动、传动部分注油润滑；</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——每季度进行</w:t>
            </w:r>
            <w:r>
              <w:rPr>
                <w:rFonts w:asciiTheme="minorEastAsia" w:hAnsiTheme="minorEastAsia" w:eastAsiaTheme="minorEastAsia"/>
                <w:szCs w:val="21"/>
              </w:rPr>
              <w:t>1次健身、休闲设施保养、维护</w:t>
            </w:r>
            <w:r>
              <w:rPr>
                <w:rFonts w:hint="eastAsia" w:asciiTheme="minorEastAsia" w:hAnsiTheme="minorEastAsia" w:eastAsiaTheme="minorEastAsia"/>
                <w:szCs w:val="21"/>
              </w:rPr>
              <w:t>。</w:t>
            </w:r>
          </w:p>
          <w:p>
            <w:pPr>
              <w:spacing w:line="360" w:lineRule="auto"/>
              <w:ind w:firstLine="27" w:firstLineChars="13"/>
              <w:rPr>
                <w:rFonts w:asciiTheme="minorEastAsia" w:hAnsiTheme="minorEastAsia" w:eastAsiaTheme="minorEastAsia"/>
                <w:szCs w:val="21"/>
              </w:rPr>
            </w:pPr>
            <w:r>
              <w:rPr>
                <w:rFonts w:cs="黑体" w:asciiTheme="minorEastAsia" w:hAnsiTheme="minorEastAsia" w:eastAsiaTheme="minorEastAsia"/>
                <w:szCs w:val="21"/>
              </w:rPr>
              <w:t>11</w:t>
            </w:r>
            <w:r>
              <w:rPr>
                <w:rFonts w:hint="eastAsia" w:cs="黑体" w:asciiTheme="minorEastAsia" w:hAnsiTheme="minorEastAsia" w:eastAsiaTheme="minorEastAsia"/>
                <w:szCs w:val="21"/>
              </w:rPr>
              <w:t>）</w:t>
            </w:r>
            <w:r>
              <w:rPr>
                <w:rFonts w:hint="eastAsia" w:asciiTheme="minorEastAsia" w:hAnsiTheme="minorEastAsia" w:eastAsiaTheme="minorEastAsia"/>
                <w:szCs w:val="21"/>
              </w:rPr>
              <w:t>共用</w:t>
            </w:r>
            <w:r>
              <w:rPr>
                <w:rFonts w:asciiTheme="minorEastAsia" w:hAnsiTheme="minorEastAsia" w:eastAsiaTheme="minorEastAsia"/>
                <w:szCs w:val="21"/>
              </w:rPr>
              <w:t>道路</w:t>
            </w:r>
            <w:r>
              <w:rPr>
                <w:rFonts w:hint="eastAsia" w:asciiTheme="minorEastAsia" w:hAnsiTheme="minorEastAsia" w:eastAsiaTheme="minorEastAsia"/>
                <w:szCs w:val="21"/>
              </w:rPr>
              <w:t>管理应符合以下要求：</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——每日进行</w:t>
            </w:r>
            <w:r>
              <w:rPr>
                <w:rFonts w:asciiTheme="minorEastAsia" w:hAnsiTheme="minorEastAsia" w:eastAsiaTheme="minorEastAsia"/>
                <w:szCs w:val="21"/>
              </w:rPr>
              <w:t>1次道路、排水沟渠巡视；</w:t>
            </w:r>
          </w:p>
          <w:p>
            <w:pPr>
              <w:spacing w:line="360" w:lineRule="auto"/>
              <w:ind w:firstLine="27" w:firstLineChars="13"/>
              <w:rPr>
                <w:rFonts w:asciiTheme="minorEastAsia" w:hAnsiTheme="minorEastAsia" w:eastAsiaTheme="minorEastAsia"/>
                <w:szCs w:val="21"/>
              </w:rPr>
            </w:pPr>
            <w:r>
              <w:rPr>
                <w:rFonts w:hint="eastAsia" w:asciiTheme="minorEastAsia" w:hAnsiTheme="minorEastAsia" w:eastAsiaTheme="minorEastAsia"/>
                <w:szCs w:val="21"/>
              </w:rPr>
              <w:t>——发现坑洼、轻微碎裂，当日完成修补；</w:t>
            </w:r>
          </w:p>
          <w:p>
            <w:pPr>
              <w:spacing w:line="360" w:lineRule="auto"/>
              <w:ind w:firstLine="27" w:firstLineChars="13"/>
              <w:rPr>
                <w:rFonts w:hint="eastAsia" w:asciiTheme="minorEastAsia" w:hAnsiTheme="minorEastAsia" w:eastAsiaTheme="minorEastAsia"/>
                <w:szCs w:val="21"/>
              </w:rPr>
            </w:pPr>
            <w:r>
              <w:rPr>
                <w:rFonts w:hint="eastAsia" w:asciiTheme="minorEastAsia" w:hAnsiTheme="minorEastAsia" w:eastAsiaTheme="minorEastAsia"/>
                <w:szCs w:val="21"/>
              </w:rPr>
              <w:t>——路面大面积塌陷、沉降、碎裂，</w:t>
            </w:r>
            <w:r>
              <w:rPr>
                <w:rFonts w:asciiTheme="minorEastAsia" w:hAnsiTheme="minorEastAsia" w:eastAsiaTheme="minorEastAsia"/>
                <w:szCs w:val="21"/>
              </w:rPr>
              <w:t>5个工作日内完成修复。</w:t>
            </w:r>
          </w:p>
        </w:tc>
        <w:tc>
          <w:tcPr>
            <w:tcW w:w="2693" w:type="dxa"/>
          </w:tcPr>
          <w:p>
            <w:pPr>
              <w:spacing w:line="360" w:lineRule="auto"/>
              <w:rPr>
                <w:rFonts w:asciiTheme="minorEastAsia" w:hAnsiTheme="minorEastAsia" w:eastAsiaTheme="minorEastAsia"/>
                <w:szCs w:val="21"/>
              </w:rPr>
            </w:pPr>
            <w:r>
              <w:rPr>
                <w:rFonts w:hint="eastAsia" w:cs="黑体" w:asciiTheme="minorEastAsia" w:hAnsiTheme="minorEastAsia" w:eastAsiaTheme="minorEastAsia"/>
                <w:szCs w:val="21"/>
              </w:rPr>
              <w:t>1</w:t>
            </w:r>
            <w:r>
              <w:rPr>
                <w:rFonts w:cs="黑体" w:asciiTheme="minorEastAsia" w:hAnsiTheme="minorEastAsia" w:eastAsiaTheme="minorEastAsia"/>
                <w:szCs w:val="21"/>
              </w:rPr>
              <w:t>)</w:t>
            </w:r>
            <w:r>
              <w:rPr>
                <w:rFonts w:hint="eastAsia" w:asciiTheme="minorEastAsia" w:hAnsiTheme="minorEastAsia" w:eastAsiaTheme="minorEastAsia"/>
                <w:szCs w:val="21"/>
              </w:rPr>
              <w:t>设备机房应符合以下要求：</w:t>
            </w:r>
          </w:p>
          <w:p>
            <w:pPr>
              <w:spacing w:line="360" w:lineRule="auto"/>
              <w:ind w:firstLine="31" w:firstLineChars="15"/>
              <w:rPr>
                <w:rFonts w:cs="宋体" w:asciiTheme="minorEastAsia" w:hAnsiTheme="minorEastAsia" w:eastAsiaTheme="minorEastAsia"/>
                <w:szCs w:val="21"/>
              </w:rPr>
            </w:pPr>
            <w:r>
              <w:rPr>
                <w:rFonts w:hint="eastAsia" w:cs="宋体" w:asciiTheme="minorEastAsia" w:hAnsiTheme="minorEastAsia" w:eastAsiaTheme="minorEastAsia"/>
                <w:szCs w:val="21"/>
              </w:rPr>
              <w:t>——有专用工具柜，工具、检测测量仪器分类摆放，用后归位；</w:t>
            </w:r>
          </w:p>
          <w:p>
            <w:pPr>
              <w:spacing w:line="360" w:lineRule="auto"/>
              <w:ind w:firstLine="31" w:firstLineChars="15"/>
              <w:rPr>
                <w:rFonts w:cs="宋体" w:asciiTheme="minorEastAsia" w:hAnsiTheme="minorEastAsia" w:eastAsiaTheme="minorEastAsia"/>
                <w:szCs w:val="21"/>
              </w:rPr>
            </w:pPr>
            <w:r>
              <w:rPr>
                <w:rFonts w:hint="eastAsia" w:cs="宋体" w:asciiTheme="minorEastAsia" w:hAnsiTheme="minorEastAsia" w:eastAsiaTheme="minorEastAsia"/>
                <w:szCs w:val="21"/>
              </w:rPr>
              <w:t>——配置摄像监控，能够全方位无死角远程实时巡视；</w:t>
            </w:r>
          </w:p>
          <w:p>
            <w:pPr>
              <w:spacing w:line="360" w:lineRule="auto"/>
              <w:ind w:firstLine="31" w:firstLineChars="15"/>
              <w:rPr>
                <w:rFonts w:cs="宋体" w:asciiTheme="minorEastAsia" w:hAnsiTheme="minorEastAsia" w:eastAsiaTheme="minorEastAsia"/>
                <w:szCs w:val="21"/>
              </w:rPr>
            </w:pPr>
            <w:r>
              <w:rPr>
                <w:rFonts w:hint="eastAsia" w:cs="宋体" w:asciiTheme="minorEastAsia" w:hAnsiTheme="minorEastAsia" w:eastAsiaTheme="minorEastAsia"/>
                <w:szCs w:val="21"/>
              </w:rPr>
              <w:t>——机房门配置远程报警设备。</w:t>
            </w:r>
          </w:p>
          <w:p>
            <w:pPr>
              <w:spacing w:line="360" w:lineRule="auto"/>
              <w:ind w:firstLine="31" w:firstLineChars="15"/>
              <w:rPr>
                <w:rFonts w:asciiTheme="minorEastAsia" w:hAnsiTheme="minorEastAsia" w:eastAsiaTheme="minorEastAsia"/>
                <w:szCs w:val="21"/>
              </w:rPr>
            </w:pPr>
            <w:r>
              <w:rPr>
                <w:rFonts w:cs="黑体" w:asciiTheme="minorEastAsia" w:hAnsiTheme="minorEastAsia" w:eastAsiaTheme="minorEastAsia"/>
                <w:szCs w:val="21"/>
              </w:rPr>
              <w:t>2)</w:t>
            </w:r>
            <w:r>
              <w:rPr>
                <w:rFonts w:asciiTheme="minorEastAsia" w:hAnsiTheme="minorEastAsia" w:eastAsiaTheme="minorEastAsia"/>
                <w:szCs w:val="21"/>
              </w:rPr>
              <w:t>排水系统</w:t>
            </w:r>
            <w:r>
              <w:rPr>
                <w:rFonts w:hint="eastAsia" w:asciiTheme="minorEastAsia" w:hAnsiTheme="minorEastAsia" w:eastAsiaTheme="minorEastAsia"/>
                <w:szCs w:val="21"/>
              </w:rPr>
              <w:t>应符合以下要求：</w:t>
            </w:r>
          </w:p>
          <w:p>
            <w:pPr>
              <w:spacing w:line="360" w:lineRule="auto"/>
              <w:ind w:firstLine="31" w:firstLineChars="15"/>
              <w:rPr>
                <w:rFonts w:asciiTheme="minorEastAsia" w:hAnsiTheme="minorEastAsia" w:eastAsiaTheme="minorEastAsia"/>
                <w:szCs w:val="21"/>
              </w:rPr>
            </w:pPr>
            <w:r>
              <w:rPr>
                <w:rFonts w:hint="eastAsia" w:asciiTheme="minorEastAsia" w:hAnsiTheme="minorEastAsia" w:eastAsiaTheme="minorEastAsia"/>
                <w:szCs w:val="21"/>
              </w:rPr>
              <w:t>——每周进行</w:t>
            </w:r>
            <w:r>
              <w:rPr>
                <w:rFonts w:asciiTheme="minorEastAsia" w:hAnsiTheme="minorEastAsia" w:eastAsiaTheme="minorEastAsia"/>
                <w:szCs w:val="21"/>
              </w:rPr>
              <w:t>1次排污泵检视，每2周进行1次排污泵手动启动测试，汛期每日至少进行1次排污泵检视；</w:t>
            </w:r>
          </w:p>
          <w:p>
            <w:pPr>
              <w:spacing w:line="360" w:lineRule="auto"/>
              <w:ind w:firstLine="31" w:firstLineChars="15"/>
              <w:rPr>
                <w:rFonts w:asciiTheme="minorEastAsia" w:hAnsiTheme="minorEastAsia" w:eastAsiaTheme="minorEastAsia"/>
                <w:szCs w:val="21"/>
              </w:rPr>
            </w:pPr>
            <w:r>
              <w:rPr>
                <w:rFonts w:hint="eastAsia" w:asciiTheme="minorEastAsia" w:hAnsiTheme="minorEastAsia" w:eastAsiaTheme="minorEastAsia"/>
                <w:szCs w:val="21"/>
              </w:rPr>
              <w:t>——每月至少进行</w:t>
            </w:r>
            <w:r>
              <w:rPr>
                <w:rFonts w:asciiTheme="minorEastAsia" w:hAnsiTheme="minorEastAsia" w:eastAsiaTheme="minorEastAsia"/>
                <w:szCs w:val="21"/>
              </w:rPr>
              <w:t>1次化粪池检视，汛期每周至少进行1次化粪池检视，每半年进行1次化粪池清掏；</w:t>
            </w:r>
          </w:p>
          <w:p>
            <w:pPr>
              <w:spacing w:line="360" w:lineRule="auto"/>
              <w:ind w:firstLine="31" w:firstLineChars="15"/>
              <w:rPr>
                <w:rFonts w:asciiTheme="minorEastAsia" w:hAnsiTheme="minorEastAsia" w:eastAsiaTheme="minorEastAsia"/>
                <w:szCs w:val="21"/>
              </w:rPr>
            </w:pPr>
            <w:r>
              <w:rPr>
                <w:rFonts w:hint="eastAsia" w:asciiTheme="minorEastAsia" w:hAnsiTheme="minorEastAsia" w:eastAsiaTheme="minorEastAsia"/>
                <w:szCs w:val="21"/>
              </w:rPr>
              <w:t>——汛期每天进行</w:t>
            </w:r>
            <w:r>
              <w:rPr>
                <w:rFonts w:asciiTheme="minorEastAsia" w:hAnsiTheme="minorEastAsia" w:eastAsiaTheme="minorEastAsia"/>
                <w:szCs w:val="21"/>
              </w:rPr>
              <w:t>1次排水明沟检查</w:t>
            </w:r>
            <w:r>
              <w:rPr>
                <w:rFonts w:hint="eastAsia" w:asciiTheme="minorEastAsia" w:hAnsiTheme="minorEastAsia" w:eastAsiaTheme="minorEastAsia"/>
                <w:szCs w:val="21"/>
              </w:rPr>
              <w:t>、</w:t>
            </w:r>
            <w:r>
              <w:rPr>
                <w:rFonts w:asciiTheme="minorEastAsia" w:hAnsiTheme="minorEastAsia" w:eastAsiaTheme="minorEastAsia"/>
                <w:szCs w:val="21"/>
              </w:rPr>
              <w:t>清理，排水暗沟</w:t>
            </w:r>
            <w:r>
              <w:rPr>
                <w:rFonts w:hint="eastAsia" w:asciiTheme="minorEastAsia" w:hAnsiTheme="minorEastAsia" w:eastAsiaTheme="minorEastAsia"/>
                <w:szCs w:val="21"/>
              </w:rPr>
              <w:t>巡视、清理</w:t>
            </w:r>
            <w:r>
              <w:rPr>
                <w:rFonts w:asciiTheme="minorEastAsia" w:hAnsiTheme="minorEastAsia" w:eastAsiaTheme="minorEastAsia"/>
                <w:szCs w:val="21"/>
              </w:rPr>
              <w:t>。</w:t>
            </w:r>
          </w:p>
          <w:p>
            <w:pPr>
              <w:spacing w:line="360" w:lineRule="auto"/>
              <w:rPr>
                <w:rFonts w:asciiTheme="minorEastAsia" w:hAnsiTheme="minorEastAsia" w:eastAsiaTheme="minorEastAsia"/>
                <w:szCs w:val="21"/>
              </w:rPr>
            </w:pPr>
            <w:r>
              <w:rPr>
                <w:rFonts w:cs="黑体" w:asciiTheme="minorEastAsia" w:hAnsiTheme="minorEastAsia" w:eastAsiaTheme="minorEastAsia"/>
                <w:szCs w:val="21"/>
              </w:rPr>
              <w:t>3)</w:t>
            </w:r>
            <w:r>
              <w:rPr>
                <w:rFonts w:asciiTheme="minorEastAsia" w:hAnsiTheme="minorEastAsia" w:eastAsiaTheme="minorEastAsia"/>
                <w:szCs w:val="21"/>
              </w:rPr>
              <w:t>共用照明</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——实施照明节能管理，</w:t>
            </w:r>
            <w:r>
              <w:rPr>
                <w:rFonts w:asciiTheme="minorEastAsia" w:hAnsiTheme="minorEastAsia" w:eastAsiaTheme="minorEastAsia"/>
                <w:szCs w:val="21"/>
              </w:rPr>
              <w:t>90%以上的灯具为节能灯；</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——房屋建筑外共用照明每月进行</w:t>
            </w:r>
            <w:r>
              <w:rPr>
                <w:rFonts w:asciiTheme="minorEastAsia" w:hAnsiTheme="minorEastAsia" w:eastAsiaTheme="minorEastAsia"/>
                <w:szCs w:val="21"/>
              </w:rPr>
              <w:t>1次时间控制器调整；</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——照明设备使用材料符合环保要求；</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——根据活动区域、活动习惯，实行照明分区控制；</w:t>
            </w:r>
          </w:p>
          <w:p>
            <w:pPr>
              <w:spacing w:line="360" w:lineRule="auto"/>
              <w:rPr>
                <w:rFonts w:asciiTheme="minorEastAsia" w:hAnsiTheme="minorEastAsia" w:eastAsiaTheme="minorEastAsia"/>
                <w:szCs w:val="21"/>
              </w:rPr>
            </w:pPr>
            <w:r>
              <w:rPr>
                <w:rFonts w:cs="黑体" w:asciiTheme="minorEastAsia" w:hAnsiTheme="minorEastAsia" w:eastAsiaTheme="minorEastAsia"/>
                <w:szCs w:val="21"/>
              </w:rPr>
              <w:t>4)</w:t>
            </w:r>
            <w:r>
              <w:rPr>
                <w:rFonts w:asciiTheme="minorEastAsia" w:hAnsiTheme="minorEastAsia" w:eastAsiaTheme="minorEastAsia"/>
                <w:szCs w:val="21"/>
              </w:rPr>
              <w:t>电气设备应符合以下要求：</w:t>
            </w:r>
          </w:p>
          <w:p>
            <w:pPr>
              <w:spacing w:line="360" w:lineRule="auto"/>
              <w:rPr>
                <w:rFonts w:cs="宋体" w:asciiTheme="minorEastAsia" w:hAnsiTheme="minorEastAsia" w:eastAsiaTheme="minorEastAsia"/>
                <w:szCs w:val="21"/>
              </w:rPr>
            </w:pPr>
            <w:r>
              <w:rPr>
                <w:rFonts w:hint="eastAsia" w:asciiTheme="minorEastAsia" w:hAnsiTheme="minorEastAsia" w:eastAsiaTheme="minorEastAsia"/>
                <w:szCs w:val="21"/>
              </w:rPr>
              <w:t>——配电室</w:t>
            </w:r>
            <w:r>
              <w:rPr>
                <w:rFonts w:hint="eastAsia" w:cs="宋体" w:asciiTheme="minorEastAsia" w:hAnsiTheme="minorEastAsia" w:eastAsiaTheme="minorEastAsia"/>
                <w:szCs w:val="21"/>
              </w:rPr>
              <w:t>专用工具柜，工具、检测测量仪器分类摆放，用后归位；</w:t>
            </w:r>
          </w:p>
          <w:p>
            <w:pPr>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w:t>
            </w:r>
            <w:r>
              <w:rPr>
                <w:rFonts w:hint="eastAsia" w:asciiTheme="minorEastAsia" w:hAnsiTheme="minorEastAsia" w:eastAsiaTheme="minorEastAsia"/>
                <w:szCs w:val="21"/>
              </w:rPr>
              <w:t>配电室</w:t>
            </w:r>
            <w:r>
              <w:rPr>
                <w:rFonts w:hint="eastAsia" w:cs="宋体" w:asciiTheme="minorEastAsia" w:hAnsiTheme="minorEastAsia" w:eastAsiaTheme="minorEastAsia"/>
                <w:szCs w:val="21"/>
              </w:rPr>
              <w:t>配置摄像监控，能够全方位无死角远程实时巡视；</w:t>
            </w:r>
          </w:p>
          <w:p>
            <w:pPr>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w:t>
            </w:r>
            <w:r>
              <w:rPr>
                <w:rFonts w:hint="eastAsia" w:asciiTheme="minorEastAsia" w:hAnsiTheme="minorEastAsia" w:eastAsiaTheme="minorEastAsia"/>
                <w:szCs w:val="21"/>
              </w:rPr>
              <w:t>配电室</w:t>
            </w:r>
            <w:r>
              <w:rPr>
                <w:rFonts w:hint="eastAsia" w:cs="宋体" w:asciiTheme="minorEastAsia" w:hAnsiTheme="minorEastAsia" w:eastAsiaTheme="minorEastAsia"/>
                <w:szCs w:val="21"/>
              </w:rPr>
              <w:t>机房门配置远程报警设备；</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——室外变电压设备</w:t>
            </w:r>
            <w:r>
              <w:rPr>
                <w:rFonts w:hint="eastAsia" w:cs="宋体" w:asciiTheme="minorEastAsia" w:hAnsiTheme="minorEastAsia" w:eastAsiaTheme="minorEastAsia"/>
                <w:szCs w:val="21"/>
              </w:rPr>
              <w:t>配置摄像监控；</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——有节能方案，方案中措施科学合理，并得到落实。</w:t>
            </w:r>
          </w:p>
          <w:p>
            <w:pPr>
              <w:spacing w:line="360" w:lineRule="auto"/>
              <w:rPr>
                <w:rFonts w:asciiTheme="minorEastAsia" w:hAnsiTheme="minorEastAsia" w:eastAsiaTheme="minorEastAsia"/>
                <w:szCs w:val="21"/>
              </w:rPr>
            </w:pPr>
            <w:r>
              <w:rPr>
                <w:rFonts w:cs="黑体" w:asciiTheme="minorEastAsia" w:hAnsiTheme="minorEastAsia" w:eastAsiaTheme="minorEastAsia"/>
                <w:szCs w:val="21"/>
              </w:rPr>
              <w:t>5)</w:t>
            </w:r>
            <w:r>
              <w:rPr>
                <w:rFonts w:asciiTheme="minorEastAsia" w:hAnsiTheme="minorEastAsia" w:eastAsiaTheme="minorEastAsia"/>
                <w:szCs w:val="21"/>
              </w:rPr>
              <w:t>消防设施设备</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——每周进行</w:t>
            </w:r>
            <w:r>
              <w:rPr>
                <w:rFonts w:asciiTheme="minorEastAsia" w:hAnsiTheme="minorEastAsia" w:eastAsiaTheme="minorEastAsia"/>
                <w:szCs w:val="21"/>
              </w:rPr>
              <w:t>1次火灾报警控制器、联动控制设备巡检；</w:t>
            </w:r>
          </w:p>
          <w:p>
            <w:pPr>
              <w:spacing w:line="360" w:lineRule="auto"/>
              <w:ind w:firstLine="31" w:firstLineChars="15"/>
              <w:rPr>
                <w:rFonts w:asciiTheme="minorEastAsia" w:hAnsiTheme="minorEastAsia" w:eastAsiaTheme="minorEastAsia"/>
                <w:szCs w:val="21"/>
              </w:rPr>
            </w:pPr>
            <w:r>
              <w:rPr>
                <w:rFonts w:hint="eastAsia" w:asciiTheme="minorEastAsia" w:hAnsiTheme="minorEastAsia" w:eastAsiaTheme="minorEastAsia"/>
                <w:szCs w:val="21"/>
              </w:rPr>
              <w:t>——每月进行</w:t>
            </w:r>
            <w:r>
              <w:rPr>
                <w:rFonts w:asciiTheme="minorEastAsia" w:hAnsiTheme="minorEastAsia" w:eastAsiaTheme="minorEastAsia"/>
                <w:szCs w:val="21"/>
              </w:rPr>
              <w:t>1次防排烟系统巡检、测试；</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——有节能方案，方案中措施科学合理，并得到落实。</w:t>
            </w:r>
          </w:p>
          <w:p>
            <w:pPr>
              <w:spacing w:line="360" w:lineRule="auto"/>
              <w:rPr>
                <w:rFonts w:asciiTheme="minorEastAsia" w:hAnsiTheme="minorEastAsia" w:eastAsiaTheme="minorEastAsia"/>
                <w:szCs w:val="21"/>
              </w:rPr>
            </w:pPr>
            <w:r>
              <w:rPr>
                <w:rFonts w:cs="黑体" w:asciiTheme="minorEastAsia" w:hAnsiTheme="minorEastAsia" w:eastAsiaTheme="minorEastAsia"/>
                <w:szCs w:val="21"/>
              </w:rPr>
              <w:t>6)</w:t>
            </w:r>
            <w:r>
              <w:rPr>
                <w:rFonts w:asciiTheme="minorEastAsia" w:hAnsiTheme="minorEastAsia" w:eastAsiaTheme="minorEastAsia"/>
                <w:szCs w:val="21"/>
              </w:rPr>
              <w:t>安全防范系统</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——每月进行</w:t>
            </w:r>
            <w:r>
              <w:rPr>
                <w:rFonts w:asciiTheme="minorEastAsia" w:hAnsiTheme="minorEastAsia" w:eastAsiaTheme="minorEastAsia"/>
                <w:szCs w:val="21"/>
              </w:rPr>
              <w:t>1次监控摄像系统检查，监控录像存储期符合沈阳市公安管理要求；</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——每周进行</w:t>
            </w:r>
            <w:r>
              <w:rPr>
                <w:rFonts w:asciiTheme="minorEastAsia" w:hAnsiTheme="minorEastAsia" w:eastAsiaTheme="minorEastAsia"/>
                <w:szCs w:val="21"/>
              </w:rPr>
              <w:t>1次楼宇对讲设备功能检查状况；</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——网络控制箱每季度检查</w:t>
            </w:r>
            <w:r>
              <w:rPr>
                <w:rFonts w:asciiTheme="minorEastAsia" w:hAnsiTheme="minorEastAsia" w:eastAsiaTheme="minorEastAsia"/>
                <w:szCs w:val="21"/>
              </w:rPr>
              <w:t>1次外观、接线；每季度表面清洁 1次</w:t>
            </w:r>
            <w:r>
              <w:rPr>
                <w:rFonts w:hint="eastAsia" w:asciiTheme="minorEastAsia" w:hAnsiTheme="minorEastAsia" w:eastAsiaTheme="minorEastAsia"/>
                <w:szCs w:val="21"/>
              </w:rPr>
              <w:t>；</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——电子巡更系统采用周巡查制，调试保养每半年</w:t>
            </w:r>
            <w:r>
              <w:rPr>
                <w:rFonts w:asciiTheme="minorEastAsia" w:hAnsiTheme="minorEastAsia" w:eastAsiaTheme="minorEastAsia"/>
                <w:szCs w:val="21"/>
              </w:rPr>
              <w:t>1次，保证系统工作正常</w:t>
            </w:r>
            <w:r>
              <w:rPr>
                <w:rFonts w:hint="eastAsia" w:asciiTheme="minorEastAsia" w:hAnsiTheme="minorEastAsia" w:eastAsiaTheme="minorEastAsia"/>
                <w:szCs w:val="21"/>
              </w:rPr>
              <w:t>；</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——每周进行</w:t>
            </w:r>
            <w:r>
              <w:rPr>
                <w:rFonts w:asciiTheme="minorEastAsia" w:hAnsiTheme="minorEastAsia" w:eastAsiaTheme="minorEastAsia"/>
                <w:szCs w:val="21"/>
              </w:rPr>
              <w:t>1次电子防越报警系统测试；</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——每月检查</w:t>
            </w:r>
            <w:r>
              <w:rPr>
                <w:rFonts w:asciiTheme="minorEastAsia" w:hAnsiTheme="minorEastAsia" w:eastAsiaTheme="minorEastAsia"/>
                <w:szCs w:val="21"/>
              </w:rPr>
              <w:t>1次网络控制箱</w:t>
            </w:r>
            <w:r>
              <w:rPr>
                <w:rFonts w:hint="eastAsia" w:asciiTheme="minorEastAsia" w:hAnsiTheme="minorEastAsia" w:eastAsiaTheme="minorEastAsia"/>
                <w:szCs w:val="21"/>
              </w:rPr>
              <w:t>外观、接线；每周进行</w:t>
            </w:r>
            <w:r>
              <w:rPr>
                <w:rFonts w:asciiTheme="minorEastAsia" w:hAnsiTheme="minorEastAsia" w:eastAsiaTheme="minorEastAsia"/>
                <w:szCs w:val="21"/>
              </w:rPr>
              <w:t>1次表面清洁；</w:t>
            </w:r>
          </w:p>
          <w:p>
            <w:pPr>
              <w:spacing w:line="360" w:lineRule="auto"/>
              <w:rPr>
                <w:rFonts w:asciiTheme="minorEastAsia" w:hAnsiTheme="minorEastAsia" w:eastAsiaTheme="minorEastAsia"/>
                <w:szCs w:val="21"/>
              </w:rPr>
            </w:pPr>
          </w:p>
        </w:tc>
        <w:tc>
          <w:tcPr>
            <w:tcW w:w="2489" w:type="dxa"/>
          </w:tcPr>
          <w:p>
            <w:pPr>
              <w:spacing w:line="360" w:lineRule="auto"/>
              <w:rPr>
                <w:rFonts w:hint="eastAsia" w:cs="Arial" w:asciiTheme="minorEastAsia" w:hAnsiTheme="minorEastAsia" w:eastAsiaTheme="minorEastAsia"/>
                <w:snapToGrid w:val="0"/>
                <w:color w:val="000000"/>
                <w:kern w:val="0"/>
                <w:szCs w:val="21"/>
              </w:rPr>
            </w:pPr>
            <w:r>
              <w:rPr>
                <w:rFonts w:cs="Arial" w:asciiTheme="minorEastAsia" w:hAnsiTheme="minorEastAsia" w:eastAsiaTheme="minorEastAsia"/>
                <w:snapToGrid w:val="0"/>
                <w:color w:val="000000"/>
                <w:kern w:val="0"/>
                <w:szCs w:val="21"/>
              </w:rPr>
              <w:t>1)</w:t>
            </w:r>
            <w:r>
              <w:rPr>
                <w:rFonts w:hint="eastAsia" w:cs="Arial" w:asciiTheme="minorEastAsia" w:hAnsiTheme="minorEastAsia" w:eastAsiaTheme="minorEastAsia"/>
                <w:snapToGrid w:val="0"/>
                <w:color w:val="000000"/>
                <w:kern w:val="0"/>
                <w:szCs w:val="21"/>
              </w:rPr>
              <w:t>共用设施设备管理应符合以下要求：</w:t>
            </w:r>
          </w:p>
          <w:p>
            <w:pPr>
              <w:spacing w:line="360" w:lineRule="auto"/>
              <w:rPr>
                <w:rFonts w:hint="eastAsia" w:cs="Arial" w:asciiTheme="minorEastAsia" w:hAnsiTheme="minorEastAsia" w:eastAsiaTheme="minorEastAsia"/>
                <w:snapToGrid w:val="0"/>
                <w:color w:val="000000"/>
                <w:kern w:val="0"/>
                <w:szCs w:val="21"/>
              </w:rPr>
            </w:pPr>
            <w:r>
              <w:rPr>
                <w:rFonts w:hint="eastAsia" w:cs="Arial" w:asciiTheme="minorEastAsia" w:hAnsiTheme="minorEastAsia" w:eastAsiaTheme="minorEastAsia"/>
                <w:snapToGrid w:val="0"/>
                <w:color w:val="000000"/>
                <w:kern w:val="0"/>
                <w:szCs w:val="21"/>
              </w:rPr>
              <w:t>——落实整理、整顿、清扫、清洁、安全、素养“6S”活动，做到可视化管理；</w:t>
            </w:r>
          </w:p>
          <w:p>
            <w:pPr>
              <w:spacing w:line="360" w:lineRule="auto"/>
              <w:rPr>
                <w:rFonts w:hint="eastAsia" w:cs="Arial" w:asciiTheme="minorEastAsia" w:hAnsiTheme="minorEastAsia" w:eastAsiaTheme="minorEastAsia"/>
                <w:snapToGrid w:val="0"/>
                <w:color w:val="000000"/>
                <w:kern w:val="0"/>
                <w:szCs w:val="21"/>
              </w:rPr>
            </w:pPr>
            <w:r>
              <w:rPr>
                <w:rFonts w:hint="eastAsia" w:cs="Arial" w:asciiTheme="minorEastAsia" w:hAnsiTheme="minorEastAsia" w:eastAsiaTheme="minorEastAsia"/>
                <w:snapToGrid w:val="0"/>
                <w:color w:val="000000"/>
                <w:kern w:val="0"/>
                <w:szCs w:val="21"/>
              </w:rPr>
              <w:t>——应用数字化远程监控技术掌握设施设备运行实时状态。</w:t>
            </w:r>
          </w:p>
          <w:p>
            <w:pPr>
              <w:spacing w:line="360" w:lineRule="auto"/>
              <w:rPr>
                <w:rFonts w:hint="eastAsia" w:cs="Arial" w:asciiTheme="minorEastAsia" w:hAnsiTheme="minorEastAsia" w:eastAsiaTheme="minorEastAsia"/>
                <w:snapToGrid w:val="0"/>
                <w:color w:val="000000"/>
                <w:kern w:val="0"/>
                <w:szCs w:val="21"/>
              </w:rPr>
            </w:pPr>
            <w:r>
              <w:rPr>
                <w:rFonts w:cs="Arial" w:asciiTheme="minorEastAsia" w:hAnsiTheme="minorEastAsia" w:eastAsiaTheme="minorEastAsia"/>
                <w:snapToGrid w:val="0"/>
                <w:color w:val="000000"/>
                <w:kern w:val="0"/>
                <w:szCs w:val="21"/>
              </w:rPr>
              <w:t>2)</w:t>
            </w:r>
            <w:r>
              <w:rPr>
                <w:rFonts w:hint="eastAsia" w:cs="Arial" w:asciiTheme="minorEastAsia" w:hAnsiTheme="minorEastAsia" w:eastAsiaTheme="minorEastAsia"/>
                <w:snapToGrid w:val="0"/>
                <w:color w:val="000000"/>
                <w:kern w:val="0"/>
                <w:szCs w:val="21"/>
              </w:rPr>
              <w:t>排水系统应符合以下要求：</w:t>
            </w:r>
          </w:p>
          <w:p>
            <w:pPr>
              <w:spacing w:line="360" w:lineRule="auto"/>
              <w:rPr>
                <w:rFonts w:hint="eastAsia" w:cs="Arial" w:asciiTheme="minorEastAsia" w:hAnsiTheme="minorEastAsia" w:eastAsiaTheme="minorEastAsia"/>
                <w:snapToGrid w:val="0"/>
                <w:color w:val="000000"/>
                <w:kern w:val="0"/>
                <w:szCs w:val="21"/>
              </w:rPr>
            </w:pPr>
            <w:r>
              <w:rPr>
                <w:rFonts w:hint="eastAsia" w:cs="Arial" w:asciiTheme="minorEastAsia" w:hAnsiTheme="minorEastAsia" w:eastAsiaTheme="minorEastAsia"/>
                <w:snapToGrid w:val="0"/>
                <w:color w:val="000000"/>
                <w:kern w:val="0"/>
                <w:szCs w:val="21"/>
              </w:rPr>
              <w:t>——有备用污水泵、发电机，保证其能正常启动，汛期前进行检查、启动测试，汛期每日至少进行1次检视；</w:t>
            </w:r>
          </w:p>
          <w:p>
            <w:pPr>
              <w:spacing w:line="360" w:lineRule="auto"/>
              <w:rPr>
                <w:rFonts w:hint="eastAsia" w:cs="Arial" w:asciiTheme="minorEastAsia" w:hAnsiTheme="minorEastAsia" w:eastAsiaTheme="minorEastAsia"/>
                <w:snapToGrid w:val="0"/>
                <w:color w:val="000000"/>
                <w:kern w:val="0"/>
                <w:szCs w:val="21"/>
              </w:rPr>
            </w:pPr>
            <w:r>
              <w:rPr>
                <w:rFonts w:hint="eastAsia" w:cs="Arial" w:asciiTheme="minorEastAsia" w:hAnsiTheme="minorEastAsia" w:eastAsiaTheme="minorEastAsia"/>
                <w:snapToGrid w:val="0"/>
                <w:color w:val="000000"/>
                <w:kern w:val="0"/>
                <w:szCs w:val="21"/>
              </w:rPr>
              <w:t>——化粪池设定容积率75%为警戒线，实行个别化管理，每月至少进行1次化粪池检视，及时清掏，保证沉淀物不超越警戒线。</w:t>
            </w:r>
          </w:p>
          <w:p>
            <w:pPr>
              <w:spacing w:line="360" w:lineRule="auto"/>
              <w:rPr>
                <w:rFonts w:hint="eastAsia" w:cs="Arial" w:asciiTheme="minorEastAsia" w:hAnsiTheme="minorEastAsia" w:eastAsiaTheme="minorEastAsia"/>
                <w:snapToGrid w:val="0"/>
                <w:color w:val="000000"/>
                <w:kern w:val="0"/>
                <w:szCs w:val="21"/>
              </w:rPr>
            </w:pPr>
            <w:r>
              <w:rPr>
                <w:rFonts w:cs="Arial" w:asciiTheme="minorEastAsia" w:hAnsiTheme="minorEastAsia" w:eastAsiaTheme="minorEastAsia"/>
                <w:snapToGrid w:val="0"/>
                <w:color w:val="000000"/>
                <w:kern w:val="0"/>
                <w:szCs w:val="21"/>
              </w:rPr>
              <w:t>3)</w:t>
            </w:r>
            <w:r>
              <w:rPr>
                <w:rFonts w:hint="eastAsia" w:cs="Arial" w:asciiTheme="minorEastAsia" w:hAnsiTheme="minorEastAsia" w:eastAsiaTheme="minorEastAsia"/>
                <w:snapToGrid w:val="0"/>
                <w:color w:val="000000"/>
                <w:kern w:val="0"/>
                <w:szCs w:val="21"/>
              </w:rPr>
              <w:t>共用照明应符合以下要求：</w:t>
            </w:r>
          </w:p>
          <w:p>
            <w:pPr>
              <w:spacing w:line="360" w:lineRule="auto"/>
              <w:rPr>
                <w:rFonts w:hint="eastAsia" w:cs="Arial" w:asciiTheme="minorEastAsia" w:hAnsiTheme="minorEastAsia" w:eastAsiaTheme="minorEastAsia"/>
                <w:snapToGrid w:val="0"/>
                <w:color w:val="000000"/>
                <w:kern w:val="0"/>
                <w:szCs w:val="21"/>
              </w:rPr>
            </w:pPr>
            <w:r>
              <w:rPr>
                <w:rFonts w:hint="eastAsia" w:cs="Arial" w:asciiTheme="minorEastAsia" w:hAnsiTheme="minorEastAsia" w:eastAsiaTheme="minorEastAsia"/>
                <w:snapToGrid w:val="0"/>
                <w:color w:val="000000"/>
                <w:kern w:val="0"/>
                <w:szCs w:val="21"/>
              </w:rPr>
              <w:t>——设置和选用灯具与建筑风格和环境气氛协调、融合；</w:t>
            </w:r>
          </w:p>
          <w:p>
            <w:pPr>
              <w:spacing w:line="360" w:lineRule="auto"/>
              <w:rPr>
                <w:rFonts w:hint="eastAsia" w:cs="Arial" w:asciiTheme="minorEastAsia" w:hAnsiTheme="minorEastAsia" w:eastAsiaTheme="minorEastAsia"/>
                <w:snapToGrid w:val="0"/>
                <w:color w:val="000000"/>
                <w:kern w:val="0"/>
                <w:szCs w:val="21"/>
              </w:rPr>
            </w:pPr>
            <w:r>
              <w:rPr>
                <w:rFonts w:hint="eastAsia" w:cs="Arial" w:asciiTheme="minorEastAsia" w:hAnsiTheme="minorEastAsia" w:eastAsiaTheme="minorEastAsia"/>
                <w:snapToGrid w:val="0"/>
                <w:color w:val="000000"/>
                <w:kern w:val="0"/>
                <w:szCs w:val="21"/>
              </w:rPr>
              <w:t>——灯具光源配置最大限度减少光污染、光浪费；</w:t>
            </w:r>
          </w:p>
          <w:p>
            <w:pPr>
              <w:spacing w:line="360" w:lineRule="auto"/>
              <w:rPr>
                <w:rFonts w:cs="Arial" w:asciiTheme="minorEastAsia" w:hAnsiTheme="minorEastAsia" w:eastAsiaTheme="minorEastAsia"/>
                <w:snapToGrid w:val="0"/>
                <w:color w:val="000000"/>
                <w:kern w:val="0"/>
                <w:szCs w:val="21"/>
              </w:rPr>
            </w:pPr>
            <w:r>
              <w:rPr>
                <w:rFonts w:hint="eastAsia" w:cs="Arial" w:asciiTheme="minorEastAsia" w:hAnsiTheme="minorEastAsia" w:eastAsiaTheme="minorEastAsia"/>
                <w:snapToGrid w:val="0"/>
                <w:color w:val="000000"/>
                <w:kern w:val="0"/>
                <w:szCs w:val="21"/>
              </w:rPr>
              <w:t>——含汞灯具、应急照明蓄电池回收符合环保要求，</w:t>
            </w:r>
          </w:p>
        </w:tc>
      </w:tr>
    </w:tbl>
    <w:p>
      <w:pPr>
        <w:widowControl/>
        <w:suppressAutoHyphens w:val="0"/>
        <w:kinsoku w:val="0"/>
        <w:autoSpaceDE w:val="0"/>
        <w:autoSpaceDN w:val="0"/>
        <w:adjustRightInd w:val="0"/>
        <w:snapToGrid w:val="0"/>
        <w:spacing w:line="175" w:lineRule="exact"/>
        <w:jc w:val="left"/>
        <w:textAlignment w:val="baseline"/>
        <w:rPr>
          <w:rFonts w:ascii="Arial" w:hAnsi="Arial" w:eastAsia="等线" w:cs="Arial"/>
          <w:snapToGrid w:val="0"/>
          <w:color w:val="000000"/>
          <w:kern w:val="0"/>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pStyle w:val="2"/>
        <w:keepNext/>
        <w:keepLines/>
        <w:pageBreakBefore w:val="0"/>
        <w:widowControl w:val="0"/>
        <w:kinsoku/>
        <w:wordWrap/>
        <w:overflowPunct/>
        <w:topLinePunct w:val="0"/>
        <w:autoSpaceDE/>
        <w:autoSpaceDN/>
        <w:bidi w:val="0"/>
        <w:adjustRightInd/>
        <w:snapToGrid/>
        <w:spacing w:before="81" w:after="0" w:line="231" w:lineRule="auto"/>
        <w:jc w:val="both"/>
        <w:textAlignment w:val="auto"/>
        <w:rPr>
          <w:rFonts w:hint="eastAsia" w:ascii="黑体" w:hAnsi="黑体" w:eastAsia="黑体" w:cs="黑体"/>
          <w:b w:val="0"/>
          <w:bCs/>
          <w:sz w:val="19"/>
        </w:rPr>
      </w:pPr>
    </w:p>
    <w:p>
      <w:pPr>
        <w:rPr>
          <w:rFonts w:hint="eastAsia"/>
        </w:rPr>
      </w:pPr>
    </w:p>
    <w:p>
      <w:pPr>
        <w:pStyle w:val="2"/>
        <w:keepNext/>
        <w:keepLines/>
        <w:pageBreakBefore w:val="0"/>
        <w:widowControl w:val="0"/>
        <w:kinsoku/>
        <w:wordWrap/>
        <w:overflowPunct/>
        <w:topLinePunct w:val="0"/>
        <w:autoSpaceDE/>
        <w:autoSpaceDN/>
        <w:bidi w:val="0"/>
        <w:adjustRightInd/>
        <w:snapToGrid/>
        <w:spacing w:before="81" w:after="0" w:line="231" w:lineRule="auto"/>
        <w:jc w:val="center"/>
        <w:textAlignment w:val="auto"/>
        <w:rPr>
          <w:rFonts w:hint="eastAsia" w:ascii="黑体" w:hAnsi="黑体" w:eastAsia="黑体" w:cs="黑体"/>
          <w:b w:val="0"/>
          <w:bCs/>
          <w:sz w:val="21"/>
          <w:szCs w:val="21"/>
        </w:rPr>
      </w:pPr>
      <w:bookmarkStart w:id="19" w:name="_Toc976564269"/>
      <w:r>
        <w:rPr>
          <w:rFonts w:hint="eastAsia" w:ascii="黑体" w:hAnsi="黑体" w:eastAsia="黑体" w:cs="黑体"/>
          <w:b w:val="0"/>
          <w:bCs/>
          <w:sz w:val="21"/>
          <w:szCs w:val="21"/>
        </w:rPr>
        <w:t>附    录    D</w:t>
      </w:r>
      <w:bookmarkEnd w:id="19"/>
    </w:p>
    <w:p>
      <w:pPr>
        <w:widowControl/>
        <w:suppressAutoHyphens w:val="0"/>
        <w:kinsoku w:val="0"/>
        <w:autoSpaceDE w:val="0"/>
        <w:autoSpaceDN w:val="0"/>
        <w:adjustRightInd w:val="0"/>
        <w:snapToGrid w:val="0"/>
        <w:spacing w:line="186" w:lineRule="auto"/>
        <w:ind w:left="2556" w:hanging="2799" w:hangingChars="1217"/>
        <w:jc w:val="center"/>
        <w:textAlignment w:val="baseline"/>
        <w:rPr>
          <w:rFonts w:ascii="黑体" w:hAnsi="黑体" w:eastAsia="黑体" w:cs="微软雅黑"/>
          <w:snapToGrid w:val="0"/>
          <w:color w:val="000000"/>
          <w:kern w:val="0"/>
          <w:sz w:val="21"/>
          <w:szCs w:val="21"/>
        </w:rPr>
      </w:pPr>
      <w:r>
        <w:rPr>
          <w:rFonts w:ascii="黑体" w:hAnsi="黑体" w:eastAsia="黑体" w:cs="微软雅黑"/>
          <w:snapToGrid w:val="0"/>
          <w:color w:val="000000"/>
          <w:spacing w:val="10"/>
          <w:kern w:val="0"/>
          <w:sz w:val="21"/>
          <w:szCs w:val="21"/>
        </w:rPr>
        <w:t>（规范性附录）</w:t>
      </w:r>
    </w:p>
    <w:p>
      <w:pPr>
        <w:widowControl/>
        <w:suppressAutoHyphens w:val="0"/>
        <w:kinsoku w:val="0"/>
        <w:autoSpaceDE w:val="0"/>
        <w:autoSpaceDN w:val="0"/>
        <w:adjustRightInd w:val="0"/>
        <w:snapToGrid w:val="0"/>
        <w:spacing w:before="63" w:line="476" w:lineRule="exact"/>
        <w:ind w:left="2702" w:hanging="2945" w:hangingChars="1217"/>
        <w:jc w:val="center"/>
        <w:textAlignment w:val="baseline"/>
        <w:rPr>
          <w:rFonts w:ascii="黑体" w:hAnsi="黑体" w:eastAsia="黑体" w:cs="微软雅黑"/>
          <w:snapToGrid w:val="0"/>
          <w:color w:val="000000"/>
          <w:kern w:val="0"/>
          <w:sz w:val="21"/>
          <w:szCs w:val="21"/>
        </w:rPr>
      </w:pPr>
      <w:r>
        <w:rPr>
          <w:rFonts w:hint="eastAsia" w:ascii="黑体" w:hAnsi="黑体" w:eastAsia="黑体" w:cs="微软雅黑"/>
          <w:snapToGrid w:val="0"/>
          <w:color w:val="000000"/>
          <w:spacing w:val="16"/>
          <w:kern w:val="0"/>
          <w:position w:val="22"/>
          <w:sz w:val="21"/>
          <w:szCs w:val="21"/>
        </w:rPr>
        <w:t>秩序维护管理</w:t>
      </w:r>
      <w:r>
        <w:rPr>
          <w:rFonts w:ascii="黑体" w:hAnsi="黑体" w:eastAsia="黑体" w:cs="微软雅黑"/>
          <w:snapToGrid w:val="0"/>
          <w:color w:val="000000"/>
          <w:spacing w:val="16"/>
          <w:kern w:val="0"/>
          <w:position w:val="22"/>
          <w:sz w:val="21"/>
          <w:szCs w:val="21"/>
        </w:rPr>
        <w:t>分级标准</w:t>
      </w:r>
    </w:p>
    <w:p>
      <w:pPr>
        <w:widowControl/>
        <w:suppressAutoHyphens w:val="0"/>
        <w:kinsoku w:val="0"/>
        <w:autoSpaceDE w:val="0"/>
        <w:autoSpaceDN w:val="0"/>
        <w:adjustRightInd w:val="0"/>
        <w:snapToGrid w:val="0"/>
        <w:spacing w:before="1" w:line="194" w:lineRule="auto"/>
        <w:ind w:left="436"/>
        <w:jc w:val="left"/>
        <w:textAlignment w:val="baseline"/>
        <w:rPr>
          <w:rFonts w:ascii="黑体" w:hAnsi="黑体" w:eastAsia="黑体" w:cs="微软雅黑"/>
          <w:snapToGrid w:val="0"/>
          <w:color w:val="000000"/>
          <w:kern w:val="0"/>
          <w:sz w:val="21"/>
          <w:szCs w:val="21"/>
        </w:rPr>
      </w:pPr>
      <w:r>
        <w:rPr>
          <w:rFonts w:hint="eastAsia" w:ascii="黑体" w:hAnsi="黑体" w:eastAsia="黑体" w:cs="微软雅黑"/>
          <w:snapToGrid w:val="0"/>
          <w:color w:val="000000"/>
          <w:spacing w:val="19"/>
          <w:kern w:val="0"/>
          <w:sz w:val="21"/>
          <w:szCs w:val="21"/>
        </w:rPr>
        <w:t>秩序维护管理</w:t>
      </w:r>
      <w:r>
        <w:rPr>
          <w:rFonts w:ascii="黑体" w:hAnsi="黑体" w:eastAsia="黑体" w:cs="微软雅黑"/>
          <w:snapToGrid w:val="0"/>
          <w:color w:val="000000"/>
          <w:spacing w:val="19"/>
          <w:kern w:val="0"/>
          <w:sz w:val="21"/>
          <w:szCs w:val="21"/>
        </w:rPr>
        <w:t>的分级标准，应符合表D的要求。</w:t>
      </w:r>
    </w:p>
    <w:p>
      <w:pPr>
        <w:widowControl/>
        <w:suppressAutoHyphens w:val="0"/>
        <w:kinsoku w:val="0"/>
        <w:autoSpaceDE w:val="0"/>
        <w:autoSpaceDN w:val="0"/>
        <w:adjustRightInd w:val="0"/>
        <w:snapToGrid w:val="0"/>
        <w:spacing w:before="199" w:line="189" w:lineRule="auto"/>
        <w:jc w:val="center"/>
        <w:textAlignment w:val="baseline"/>
        <w:rPr>
          <w:rFonts w:ascii="黑体" w:hAnsi="黑体" w:eastAsia="黑体" w:cs="微软雅黑"/>
          <w:snapToGrid w:val="0"/>
          <w:color w:val="000000"/>
          <w:kern w:val="0"/>
          <w:sz w:val="21"/>
          <w:szCs w:val="21"/>
        </w:rPr>
      </w:pPr>
      <w:r>
        <w:rPr>
          <w:rFonts w:ascii="黑体" w:hAnsi="黑体" w:eastAsia="黑体" w:cs="微软雅黑"/>
          <w:snapToGrid w:val="0"/>
          <w:color w:val="000000"/>
          <w:spacing w:val="6"/>
          <w:kern w:val="0"/>
          <w:sz w:val="21"/>
          <w:szCs w:val="21"/>
        </w:rPr>
        <w:t>表</w:t>
      </w:r>
      <w:r>
        <w:rPr>
          <w:rFonts w:ascii="黑体" w:hAnsi="黑体" w:eastAsia="黑体" w:cs="Arial"/>
          <w:snapToGrid w:val="0"/>
          <w:color w:val="000000"/>
          <w:spacing w:val="6"/>
          <w:kern w:val="0"/>
          <w:sz w:val="21"/>
          <w:szCs w:val="21"/>
        </w:rPr>
        <w:t xml:space="preserve">D </w:t>
      </w:r>
      <w:r>
        <w:rPr>
          <w:rFonts w:hint="eastAsia" w:ascii="黑体" w:hAnsi="黑体" w:eastAsia="黑体" w:cs="微软雅黑"/>
          <w:snapToGrid w:val="0"/>
          <w:color w:val="000000"/>
          <w:spacing w:val="6"/>
          <w:kern w:val="0"/>
          <w:sz w:val="21"/>
          <w:szCs w:val="21"/>
        </w:rPr>
        <w:t>秩序维护管理</w:t>
      </w:r>
      <w:r>
        <w:rPr>
          <w:rFonts w:ascii="黑体" w:hAnsi="黑体" w:eastAsia="黑体" w:cs="微软雅黑"/>
          <w:snapToGrid w:val="0"/>
          <w:color w:val="000000"/>
          <w:spacing w:val="6"/>
          <w:kern w:val="0"/>
          <w:sz w:val="21"/>
          <w:szCs w:val="21"/>
        </w:rPr>
        <w:t>分级标准</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6"/>
        <w:gridCol w:w="2268"/>
        <w:gridCol w:w="2693"/>
        <w:gridCol w:w="24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846"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rPr>
              <w:t>项目</w:t>
            </w:r>
          </w:p>
        </w:tc>
        <w:tc>
          <w:tcPr>
            <w:tcW w:w="2268"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rPr>
              <w:t>一级</w:t>
            </w:r>
          </w:p>
        </w:tc>
        <w:tc>
          <w:tcPr>
            <w:tcW w:w="2693"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rPr>
              <w:t>二级</w:t>
            </w:r>
          </w:p>
        </w:tc>
        <w:tc>
          <w:tcPr>
            <w:tcW w:w="2489"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846"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rPr>
            </w:pPr>
            <w:r>
              <w:rPr>
                <w:rFonts w:hint="eastAsia" w:ascii="宋体" w:hAnsi="宋体" w:cs="宋体"/>
                <w:szCs w:val="21"/>
              </w:rPr>
              <w:t>基本秩序维护</w:t>
            </w:r>
          </w:p>
        </w:tc>
        <w:tc>
          <w:tcPr>
            <w:tcW w:w="2268" w:type="dxa"/>
          </w:tcPr>
          <w:p>
            <w:pPr>
              <w:spacing w:line="360" w:lineRule="auto"/>
              <w:rPr>
                <w:rFonts w:cs="宋体" w:asciiTheme="minorEastAsia" w:hAnsiTheme="minorEastAsia" w:eastAsiaTheme="minorEastAsia"/>
                <w:szCs w:val="21"/>
              </w:rPr>
            </w:pPr>
            <w:r>
              <w:rPr>
                <w:rFonts w:asciiTheme="minorEastAsia" w:hAnsiTheme="minorEastAsia" w:eastAsiaTheme="minorEastAsia"/>
                <w:szCs w:val="21"/>
              </w:rPr>
              <w:t>1</w:t>
            </w:r>
            <w:r>
              <w:rPr>
                <w:rFonts w:hint="eastAsia" w:asciiTheme="minorEastAsia" w:hAnsiTheme="minorEastAsia" w:eastAsiaTheme="minorEastAsia"/>
                <w:szCs w:val="21"/>
              </w:rPr>
              <w:t>）出入口门岗阻止非小区来访人员随意进入小区，疏导连接市政道路的红线内区域人员、车辆，保持出入口畅通</w:t>
            </w:r>
            <w:r>
              <w:rPr>
                <w:rFonts w:hint="eastAsia" w:cs="宋体" w:asciiTheme="minorEastAsia" w:hAnsiTheme="minorEastAsia" w:eastAsiaTheme="minorEastAsia"/>
                <w:szCs w:val="21"/>
              </w:rPr>
              <w:t>。</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2</w:t>
            </w:r>
            <w:r>
              <w:rPr>
                <w:rFonts w:hint="eastAsia" w:cs="黑体" w:asciiTheme="minorEastAsia" w:hAnsiTheme="minorEastAsia" w:eastAsiaTheme="minorEastAsia"/>
                <w:szCs w:val="21"/>
              </w:rPr>
              <w:t>）</w:t>
            </w:r>
            <w:r>
              <w:rPr>
                <w:rFonts w:hint="eastAsia" w:cs="宋体" w:asciiTheme="minorEastAsia" w:hAnsiTheme="minorEastAsia" w:eastAsiaTheme="minorEastAsia"/>
                <w:szCs w:val="21"/>
              </w:rPr>
              <w:t>未设置</w:t>
            </w:r>
            <w:r>
              <w:rPr>
                <w:rFonts w:hint="eastAsia" w:asciiTheme="minorEastAsia" w:hAnsiTheme="minorEastAsia" w:eastAsiaTheme="minorEastAsia"/>
                <w:szCs w:val="21"/>
              </w:rPr>
              <w:t>门岗的开放式小区，每日白天保持有人员</w:t>
            </w:r>
            <w:r>
              <w:rPr>
                <w:rFonts w:asciiTheme="minorEastAsia" w:hAnsiTheme="minorEastAsia" w:eastAsiaTheme="minorEastAsia"/>
                <w:szCs w:val="21"/>
              </w:rPr>
              <w:t>巡逻，夜间（20-6时）至少</w:t>
            </w:r>
            <w:r>
              <w:rPr>
                <w:rFonts w:hint="eastAsia" w:asciiTheme="minorEastAsia" w:hAnsiTheme="minorEastAsia" w:eastAsiaTheme="minorEastAsia"/>
                <w:szCs w:val="21"/>
              </w:rPr>
              <w:t>每小时</w:t>
            </w:r>
            <w:r>
              <w:rPr>
                <w:rFonts w:asciiTheme="minorEastAsia" w:hAnsiTheme="minorEastAsia" w:eastAsiaTheme="minorEastAsia"/>
                <w:szCs w:val="21"/>
              </w:rPr>
              <w:t>进行1次巡逻。</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3</w:t>
            </w:r>
            <w:r>
              <w:rPr>
                <w:rFonts w:hint="eastAsia" w:cs="黑体" w:asciiTheme="minorEastAsia" w:hAnsiTheme="minorEastAsia" w:eastAsiaTheme="minorEastAsia"/>
                <w:szCs w:val="21"/>
              </w:rPr>
              <w:t>）</w:t>
            </w:r>
            <w:r>
              <w:rPr>
                <w:rFonts w:hint="eastAsia" w:cs="宋体" w:asciiTheme="minorEastAsia" w:hAnsiTheme="minorEastAsia" w:eastAsiaTheme="minorEastAsia"/>
                <w:szCs w:val="21"/>
              </w:rPr>
              <w:t>有巡逻路线图，定时按图进行巡逻，并做好规范详实的记录。</w:t>
            </w:r>
          </w:p>
          <w:p>
            <w:pPr>
              <w:spacing w:line="360" w:lineRule="auto"/>
              <w:rPr>
                <w:rFonts w:hint="eastAsia" w:cs="宋体" w:asciiTheme="minorEastAsia" w:hAnsiTheme="minorEastAsia" w:eastAsiaTheme="minorEastAsia"/>
                <w:szCs w:val="21"/>
              </w:rPr>
            </w:pPr>
            <w:r>
              <w:rPr>
                <w:rFonts w:cs="黑体" w:asciiTheme="minorEastAsia" w:hAnsiTheme="minorEastAsia" w:eastAsiaTheme="minorEastAsia"/>
                <w:szCs w:val="21"/>
              </w:rPr>
              <w:t>4</w:t>
            </w:r>
            <w:r>
              <w:rPr>
                <w:rFonts w:hint="eastAsia" w:cs="黑体" w:asciiTheme="minorEastAsia" w:hAnsiTheme="minorEastAsia" w:eastAsiaTheme="minorEastAsia"/>
                <w:szCs w:val="21"/>
              </w:rPr>
              <w:t>）</w:t>
            </w:r>
            <w:r>
              <w:rPr>
                <w:rFonts w:cs="宋体" w:asciiTheme="minorEastAsia" w:hAnsiTheme="minorEastAsia" w:eastAsiaTheme="minorEastAsia"/>
                <w:szCs w:val="21"/>
              </w:rPr>
              <w:t>安防监控范</w:t>
            </w:r>
            <w:r>
              <w:rPr>
                <w:rFonts w:hint="eastAsia" w:cs="宋体" w:asciiTheme="minorEastAsia" w:hAnsiTheme="minorEastAsia" w:eastAsiaTheme="minorEastAsia"/>
                <w:szCs w:val="21"/>
              </w:rPr>
              <w:t>围为</w:t>
            </w:r>
            <w:r>
              <w:rPr>
                <w:rFonts w:cs="宋体" w:asciiTheme="minorEastAsia" w:hAnsiTheme="minorEastAsia" w:eastAsiaTheme="minorEastAsia"/>
                <w:szCs w:val="21"/>
              </w:rPr>
              <w:t>所有出入口、单元口、车库</w:t>
            </w:r>
            <w:r>
              <w:rPr>
                <w:rFonts w:hint="eastAsia" w:cs="宋体" w:asciiTheme="minorEastAsia" w:hAnsiTheme="minorEastAsia" w:eastAsiaTheme="minorEastAsia"/>
                <w:szCs w:val="21"/>
              </w:rPr>
              <w:t>车行</w:t>
            </w:r>
            <w:r>
              <w:rPr>
                <w:rFonts w:cs="宋体" w:asciiTheme="minorEastAsia" w:hAnsiTheme="minorEastAsia" w:eastAsiaTheme="minorEastAsia"/>
                <w:szCs w:val="21"/>
              </w:rPr>
              <w:t>人行出入口</w:t>
            </w:r>
            <w:r>
              <w:rPr>
                <w:rFonts w:hint="eastAsia" w:cs="宋体" w:asciiTheme="minorEastAsia" w:hAnsiTheme="minorEastAsia" w:eastAsiaTheme="minorEastAsia"/>
                <w:szCs w:val="21"/>
              </w:rPr>
              <w:t>、主干道路等。</w:t>
            </w:r>
          </w:p>
        </w:tc>
        <w:tc>
          <w:tcPr>
            <w:tcW w:w="2693" w:type="dxa"/>
          </w:tcPr>
          <w:p>
            <w:pPr>
              <w:spacing w:line="360" w:lineRule="auto"/>
              <w:rPr>
                <w:rFonts w:hint="eastAsia" w:asciiTheme="minorEastAsia" w:hAnsiTheme="minorEastAsia" w:eastAsiaTheme="minorEastAsia"/>
                <w:szCs w:val="21"/>
              </w:rPr>
            </w:pPr>
            <w:r>
              <w:rPr>
                <w:rFonts w:asciiTheme="minorEastAsia" w:hAnsiTheme="minorEastAsia" w:eastAsiaTheme="minorEastAsia"/>
                <w:szCs w:val="21"/>
              </w:rPr>
              <w:t>1</w:t>
            </w:r>
            <w:r>
              <w:rPr>
                <w:rFonts w:hint="eastAsia" w:asciiTheme="minorEastAsia" w:hAnsiTheme="minorEastAsia" w:eastAsiaTheme="minorEastAsia"/>
                <w:szCs w:val="21"/>
              </w:rPr>
              <w:t>）主出入口每天早中晚时间段设置形象岗。</w:t>
            </w:r>
          </w:p>
          <w:p>
            <w:pPr>
              <w:spacing w:line="360" w:lineRule="auto"/>
              <w:rPr>
                <w:rFonts w:hint="eastAsia" w:asciiTheme="minorEastAsia" w:hAnsiTheme="minorEastAsia" w:eastAsiaTheme="minorEastAsia"/>
                <w:szCs w:val="21"/>
              </w:rPr>
            </w:pPr>
            <w:r>
              <w:rPr>
                <w:rFonts w:asciiTheme="minorEastAsia" w:hAnsiTheme="minorEastAsia" w:eastAsiaTheme="minorEastAsia"/>
                <w:szCs w:val="21"/>
              </w:rPr>
              <w:t>2</w:t>
            </w:r>
            <w:r>
              <w:rPr>
                <w:rFonts w:hint="eastAsia" w:asciiTheme="minorEastAsia" w:hAnsiTheme="minorEastAsia" w:eastAsiaTheme="minorEastAsia"/>
                <w:szCs w:val="21"/>
              </w:rPr>
              <w:t>）有巡逻路线图，并定期变更，每半月调整1次巡逻时间。</w:t>
            </w:r>
          </w:p>
          <w:p>
            <w:pPr>
              <w:spacing w:line="360" w:lineRule="auto"/>
              <w:rPr>
                <w:rFonts w:hint="eastAsia" w:asciiTheme="minorEastAsia" w:hAnsiTheme="minorEastAsia" w:eastAsiaTheme="minorEastAsia"/>
                <w:szCs w:val="21"/>
              </w:rPr>
            </w:pPr>
            <w:r>
              <w:rPr>
                <w:rFonts w:asciiTheme="minorEastAsia" w:hAnsiTheme="minorEastAsia" w:eastAsiaTheme="minorEastAsia"/>
                <w:szCs w:val="21"/>
              </w:rPr>
              <w:t>3</w:t>
            </w:r>
            <w:r>
              <w:rPr>
                <w:rFonts w:hint="eastAsia" w:asciiTheme="minorEastAsia" w:hAnsiTheme="minorEastAsia" w:eastAsiaTheme="minorEastAsia"/>
                <w:szCs w:val="21"/>
              </w:rPr>
              <w:t>）高层疏散楼梯间、建筑物内外安全死角每日进行1次巡查，及时排除安全隐患。</w:t>
            </w:r>
          </w:p>
          <w:p>
            <w:pPr>
              <w:spacing w:line="360" w:lineRule="auto"/>
              <w:rPr>
                <w:rFonts w:hint="eastAsia" w:asciiTheme="minorEastAsia" w:hAnsiTheme="minorEastAsia" w:eastAsiaTheme="minorEastAsia"/>
                <w:szCs w:val="21"/>
              </w:rPr>
            </w:pPr>
            <w:r>
              <w:rPr>
                <w:rFonts w:asciiTheme="minorEastAsia" w:hAnsiTheme="minorEastAsia" w:eastAsiaTheme="minorEastAsia"/>
                <w:szCs w:val="21"/>
              </w:rPr>
              <w:t>4</w:t>
            </w:r>
            <w:r>
              <w:rPr>
                <w:rFonts w:hint="eastAsia" w:asciiTheme="minorEastAsia" w:hAnsiTheme="minorEastAsia" w:eastAsiaTheme="minorEastAsia"/>
                <w:szCs w:val="21"/>
              </w:rPr>
              <w:t>）安防监控范围全区域覆盖、无监控死角，监控采集点使用正常率达到98%以上，故障1个工作日内排除。</w:t>
            </w:r>
          </w:p>
          <w:p>
            <w:pPr>
              <w:spacing w:line="360" w:lineRule="auto"/>
              <w:rPr>
                <w:rFonts w:hint="eastAsia"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）监控室发现异常情况立即通报秩序维护管理当班负责人安排处置，并随时提供动态信息。</w:t>
            </w:r>
          </w:p>
        </w:tc>
        <w:tc>
          <w:tcPr>
            <w:tcW w:w="2489" w:type="dxa"/>
          </w:tcPr>
          <w:p>
            <w:pPr>
              <w:spacing w:line="360" w:lineRule="auto"/>
              <w:rPr>
                <w:rFonts w:hint="eastAsia" w:cs="Arial" w:asciiTheme="minorEastAsia" w:hAnsiTheme="minorEastAsia" w:eastAsiaTheme="minorEastAsia"/>
                <w:snapToGrid w:val="0"/>
                <w:color w:val="000000"/>
                <w:kern w:val="0"/>
                <w:szCs w:val="21"/>
              </w:rPr>
            </w:pPr>
            <w:r>
              <w:rPr>
                <w:rFonts w:hint="eastAsia" w:cs="Arial" w:asciiTheme="minorEastAsia" w:hAnsiTheme="minorEastAsia" w:eastAsiaTheme="minorEastAsia"/>
                <w:snapToGrid w:val="0"/>
                <w:color w:val="000000"/>
                <w:kern w:val="0"/>
                <w:szCs w:val="21"/>
              </w:rPr>
              <w:t>1）主出入口白天设置形象岗。</w:t>
            </w:r>
          </w:p>
          <w:p>
            <w:pPr>
              <w:spacing w:line="360" w:lineRule="auto"/>
              <w:rPr>
                <w:rFonts w:hint="eastAsia" w:cs="Arial" w:asciiTheme="minorEastAsia" w:hAnsiTheme="minorEastAsia" w:eastAsiaTheme="minorEastAsia"/>
                <w:snapToGrid w:val="0"/>
                <w:color w:val="000000"/>
                <w:kern w:val="0"/>
                <w:szCs w:val="21"/>
              </w:rPr>
            </w:pPr>
            <w:r>
              <w:rPr>
                <w:rFonts w:cs="Arial" w:asciiTheme="minorEastAsia" w:hAnsiTheme="minorEastAsia" w:eastAsiaTheme="minorEastAsia"/>
                <w:snapToGrid w:val="0"/>
                <w:color w:val="000000"/>
                <w:kern w:val="0"/>
                <w:szCs w:val="21"/>
              </w:rPr>
              <w:t>2</w:t>
            </w:r>
            <w:r>
              <w:rPr>
                <w:rFonts w:hint="eastAsia" w:cs="Arial" w:asciiTheme="minorEastAsia" w:hAnsiTheme="minorEastAsia" w:eastAsiaTheme="minorEastAsia"/>
                <w:snapToGrid w:val="0"/>
                <w:color w:val="000000"/>
                <w:kern w:val="0"/>
                <w:szCs w:val="21"/>
              </w:rPr>
              <w:t>）巡逻使用智能巡更系统编制非固定巡逻路线、进行巡逻签到，重点部位增加巡逻频次。</w:t>
            </w:r>
          </w:p>
          <w:p>
            <w:pPr>
              <w:spacing w:line="360" w:lineRule="auto"/>
              <w:rPr>
                <w:rFonts w:hint="eastAsia" w:cs="Arial" w:asciiTheme="minorEastAsia" w:hAnsiTheme="minorEastAsia" w:eastAsiaTheme="minorEastAsia"/>
                <w:snapToGrid w:val="0"/>
                <w:color w:val="000000"/>
                <w:kern w:val="0"/>
                <w:szCs w:val="21"/>
              </w:rPr>
            </w:pPr>
            <w:r>
              <w:rPr>
                <w:rFonts w:cs="Arial" w:asciiTheme="minorEastAsia" w:hAnsiTheme="minorEastAsia" w:eastAsiaTheme="minorEastAsia"/>
                <w:snapToGrid w:val="0"/>
                <w:color w:val="000000"/>
                <w:kern w:val="0"/>
                <w:szCs w:val="21"/>
              </w:rPr>
              <w:t>3</w:t>
            </w:r>
            <w:r>
              <w:rPr>
                <w:rFonts w:hint="eastAsia" w:cs="Arial" w:asciiTheme="minorEastAsia" w:hAnsiTheme="minorEastAsia" w:eastAsiaTheme="minorEastAsia"/>
                <w:snapToGrid w:val="0"/>
                <w:color w:val="000000"/>
                <w:kern w:val="0"/>
                <w:szCs w:val="21"/>
              </w:rPr>
              <w:t>）高层疏散楼梯间、建筑物内外安全死角每日进行2次巡查，及时排除安全隐患。</w:t>
            </w:r>
          </w:p>
          <w:p>
            <w:pPr>
              <w:spacing w:line="360" w:lineRule="auto"/>
              <w:rPr>
                <w:rFonts w:hint="eastAsia" w:cs="Arial" w:asciiTheme="minorEastAsia" w:hAnsiTheme="minorEastAsia" w:eastAsiaTheme="minorEastAsia"/>
                <w:snapToGrid w:val="0"/>
                <w:color w:val="000000"/>
                <w:kern w:val="0"/>
                <w:szCs w:val="21"/>
              </w:rPr>
            </w:pPr>
            <w:r>
              <w:rPr>
                <w:rFonts w:cs="Arial" w:asciiTheme="minorEastAsia" w:hAnsiTheme="minorEastAsia" w:eastAsiaTheme="minorEastAsia"/>
                <w:snapToGrid w:val="0"/>
                <w:color w:val="000000"/>
                <w:kern w:val="0"/>
                <w:szCs w:val="21"/>
              </w:rPr>
              <w:t>4</w:t>
            </w:r>
            <w:r>
              <w:rPr>
                <w:rFonts w:hint="eastAsia" w:cs="Arial" w:asciiTheme="minorEastAsia" w:hAnsiTheme="minorEastAsia" w:eastAsiaTheme="minorEastAsia"/>
                <w:snapToGrid w:val="0"/>
                <w:color w:val="000000"/>
                <w:kern w:val="0"/>
                <w:szCs w:val="21"/>
              </w:rPr>
              <w:t>）安防监控系统监控信息采集采取固定点采集与机动采集相结合方式。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846" w:type="dxa"/>
            <w:vAlign w:val="center"/>
          </w:tcPr>
          <w:p>
            <w:pPr>
              <w:widowControl/>
              <w:suppressAutoHyphens w:val="0"/>
              <w:kinsoku w:val="0"/>
              <w:autoSpaceDE w:val="0"/>
              <w:autoSpaceDN w:val="0"/>
              <w:adjustRightInd w:val="0"/>
              <w:snapToGrid w:val="0"/>
              <w:spacing w:line="175" w:lineRule="exact"/>
              <w:jc w:val="center"/>
              <w:textAlignment w:val="baseline"/>
              <w:rPr>
                <w:rFonts w:hint="eastAsia" w:ascii="Arial" w:hAnsi="Arial" w:eastAsia="等线" w:cs="Arial"/>
                <w:snapToGrid w:val="0"/>
                <w:color w:val="000000"/>
                <w:kern w:val="0"/>
                <w:szCs w:val="21"/>
              </w:rPr>
            </w:pPr>
            <w:r>
              <w:rPr>
                <w:rFonts w:hint="eastAsia" w:ascii="宋体" w:hAnsi="宋体" w:cs="宋体"/>
                <w:szCs w:val="21"/>
              </w:rPr>
              <w:t>车辆管理</w:t>
            </w:r>
          </w:p>
        </w:tc>
        <w:tc>
          <w:tcPr>
            <w:tcW w:w="2268" w:type="dxa"/>
          </w:tcPr>
          <w:p>
            <w:pPr>
              <w:spacing w:line="360" w:lineRule="auto"/>
              <w:rPr>
                <w:rFonts w:hint="eastAsia" w:asciiTheme="minorEastAsia" w:hAnsiTheme="minorEastAsia" w:eastAsiaTheme="minorEastAsia"/>
                <w:szCs w:val="21"/>
              </w:rPr>
            </w:pPr>
            <w:r>
              <w:rPr>
                <w:rFonts w:hint="eastAsia" w:asciiTheme="minorEastAsia" w:hAnsiTheme="minorEastAsia" w:eastAsiaTheme="minorEastAsia"/>
                <w:szCs w:val="21"/>
              </w:rPr>
              <w:t>1）道闸系统、限速装置、消防、照明系统等停车场（库）设施设备定期维保养护，运行良好。</w:t>
            </w:r>
          </w:p>
          <w:p>
            <w:pPr>
              <w:spacing w:line="360" w:lineRule="auto"/>
              <w:rPr>
                <w:rFonts w:hint="eastAsia" w:asciiTheme="minorEastAsia" w:hAnsiTheme="minorEastAsia" w:eastAsiaTheme="minorEastAsia"/>
                <w:szCs w:val="21"/>
              </w:rPr>
            </w:pPr>
            <w:r>
              <w:rPr>
                <w:rFonts w:asciiTheme="minorEastAsia" w:hAnsiTheme="minorEastAsia" w:eastAsiaTheme="minorEastAsia"/>
                <w:szCs w:val="21"/>
              </w:rPr>
              <w:t>2</w:t>
            </w:r>
            <w:r>
              <w:rPr>
                <w:rFonts w:hint="eastAsia" w:asciiTheme="minorEastAsia" w:hAnsiTheme="minorEastAsia" w:eastAsiaTheme="minorEastAsia"/>
                <w:szCs w:val="21"/>
              </w:rPr>
              <w:t>）显著位置公示停车场车位平面图、停车收费标准、管理规定、紧急联系电话等。</w:t>
            </w:r>
          </w:p>
          <w:p>
            <w:pPr>
              <w:spacing w:line="360" w:lineRule="auto"/>
              <w:rPr>
                <w:rFonts w:hint="eastAsia" w:asciiTheme="minorEastAsia" w:hAnsiTheme="minorEastAsia" w:eastAsiaTheme="minorEastAsia"/>
                <w:szCs w:val="21"/>
              </w:rPr>
            </w:pPr>
            <w:r>
              <w:rPr>
                <w:rFonts w:asciiTheme="minorEastAsia" w:hAnsiTheme="minorEastAsia" w:eastAsiaTheme="minorEastAsia"/>
                <w:szCs w:val="21"/>
              </w:rPr>
              <w:t>3</w:t>
            </w:r>
            <w:r>
              <w:rPr>
                <w:rFonts w:hint="eastAsia" w:asciiTheme="minorEastAsia" w:hAnsiTheme="minorEastAsia" w:eastAsiaTheme="minorEastAsia"/>
                <w:szCs w:val="21"/>
              </w:rPr>
              <w:t>）有非机动车库（棚），非机动车摆放整齐规范，无飞线充电现象。</w:t>
            </w:r>
          </w:p>
        </w:tc>
        <w:tc>
          <w:tcPr>
            <w:tcW w:w="2693" w:type="dxa"/>
          </w:tcPr>
          <w:p>
            <w:pPr>
              <w:spacing w:line="360" w:lineRule="auto"/>
              <w:rPr>
                <w:rFonts w:hint="eastAsia" w:asciiTheme="minorEastAsia" w:hAnsiTheme="minorEastAsia" w:eastAsiaTheme="minorEastAsia"/>
                <w:szCs w:val="21"/>
              </w:rPr>
            </w:pPr>
            <w:r>
              <w:rPr>
                <w:rFonts w:asciiTheme="minorEastAsia" w:hAnsiTheme="minorEastAsia" w:eastAsiaTheme="minorEastAsia"/>
                <w:szCs w:val="21"/>
              </w:rPr>
              <w:t>1</w:t>
            </w:r>
            <w:r>
              <w:rPr>
                <w:rFonts w:hint="eastAsia" w:asciiTheme="minorEastAsia" w:hAnsiTheme="minorEastAsia" w:eastAsiaTheme="minorEastAsia"/>
                <w:szCs w:val="21"/>
              </w:rPr>
              <w:t>）早晚高峰时段，停车场、出入口有专人进行车辆疏导，控制发生车辆堵塞。</w:t>
            </w:r>
          </w:p>
          <w:p>
            <w:pPr>
              <w:spacing w:line="360" w:lineRule="auto"/>
              <w:rPr>
                <w:rFonts w:hint="eastAsia" w:asciiTheme="minorEastAsia" w:hAnsiTheme="minorEastAsia" w:eastAsiaTheme="minorEastAsia"/>
                <w:szCs w:val="21"/>
              </w:rPr>
            </w:pPr>
            <w:r>
              <w:rPr>
                <w:rFonts w:asciiTheme="minorEastAsia" w:hAnsiTheme="minorEastAsia" w:eastAsiaTheme="minorEastAsia"/>
                <w:szCs w:val="21"/>
              </w:rPr>
              <w:t>2</w:t>
            </w:r>
            <w:r>
              <w:rPr>
                <w:rFonts w:hint="eastAsia" w:asciiTheme="minorEastAsia" w:hAnsiTheme="minorEastAsia" w:eastAsiaTheme="minorEastAsia"/>
                <w:szCs w:val="21"/>
              </w:rPr>
              <w:t>）道路交通标识出现模糊不清，及时施划道路交通标识，保持其清晰醒目。</w:t>
            </w:r>
          </w:p>
          <w:p>
            <w:pPr>
              <w:spacing w:line="360" w:lineRule="auto"/>
              <w:rPr>
                <w:rFonts w:hint="eastAsia" w:asciiTheme="minorEastAsia" w:hAnsiTheme="minorEastAsia" w:eastAsiaTheme="minorEastAsia"/>
                <w:szCs w:val="21"/>
              </w:rPr>
            </w:pPr>
            <w:r>
              <w:rPr>
                <w:rFonts w:hint="eastAsia" w:asciiTheme="minorEastAsia" w:hAnsiTheme="minorEastAsia" w:eastAsiaTheme="minorEastAsia"/>
                <w:szCs w:val="21"/>
              </w:rPr>
              <w:t>3）经业主表决同意，在电动汽车、电动自行车停放区域安装充电装置。</w:t>
            </w:r>
          </w:p>
        </w:tc>
        <w:tc>
          <w:tcPr>
            <w:tcW w:w="2489" w:type="dxa"/>
          </w:tcPr>
          <w:p>
            <w:pPr>
              <w:spacing w:line="360" w:lineRule="auto"/>
              <w:rPr>
                <w:rFonts w:hint="eastAsia" w:cs="Arial" w:asciiTheme="minorEastAsia" w:hAnsiTheme="minorEastAsia" w:eastAsiaTheme="minorEastAsia"/>
                <w:snapToGrid w:val="0"/>
                <w:color w:val="000000"/>
                <w:kern w:val="0"/>
                <w:szCs w:val="21"/>
              </w:rPr>
            </w:pPr>
            <w:r>
              <w:rPr>
                <w:rFonts w:cs="Arial" w:asciiTheme="minorEastAsia" w:hAnsiTheme="minorEastAsia" w:eastAsiaTheme="minorEastAsia"/>
                <w:snapToGrid w:val="0"/>
                <w:color w:val="000000"/>
                <w:kern w:val="0"/>
                <w:szCs w:val="21"/>
              </w:rPr>
              <w:t>1</w:t>
            </w:r>
            <w:r>
              <w:rPr>
                <w:rFonts w:hint="eastAsia" w:cs="Arial" w:asciiTheme="minorEastAsia" w:hAnsiTheme="minorEastAsia" w:eastAsiaTheme="minorEastAsia"/>
                <w:snapToGrid w:val="0"/>
                <w:color w:val="000000"/>
                <w:kern w:val="0"/>
                <w:szCs w:val="21"/>
              </w:rPr>
              <w:t>）停车场入口处有停车动态信息显示，可通过车辆管理APP与车主实现全面信息共享。</w:t>
            </w:r>
          </w:p>
          <w:p>
            <w:pPr>
              <w:spacing w:line="360" w:lineRule="auto"/>
              <w:rPr>
                <w:rFonts w:hint="eastAsia" w:cs="Arial" w:asciiTheme="minorEastAsia" w:hAnsiTheme="minorEastAsia" w:eastAsiaTheme="minorEastAsia"/>
                <w:snapToGrid w:val="0"/>
                <w:color w:val="000000"/>
                <w:kern w:val="0"/>
                <w:szCs w:val="21"/>
              </w:rPr>
            </w:pPr>
            <w:r>
              <w:rPr>
                <w:rFonts w:cs="Arial" w:asciiTheme="minorEastAsia" w:hAnsiTheme="minorEastAsia" w:eastAsiaTheme="minorEastAsia"/>
                <w:snapToGrid w:val="0"/>
                <w:color w:val="000000"/>
                <w:kern w:val="0"/>
                <w:szCs w:val="21"/>
              </w:rPr>
              <w:t>1</w:t>
            </w:r>
            <w:r>
              <w:rPr>
                <w:rFonts w:hint="eastAsia" w:cs="Arial" w:asciiTheme="minorEastAsia" w:hAnsiTheme="minorEastAsia" w:eastAsiaTheme="minorEastAsia"/>
                <w:snapToGrid w:val="0"/>
                <w:color w:val="000000"/>
                <w:kern w:val="0"/>
                <w:szCs w:val="21"/>
              </w:rPr>
              <w:t>）停车场（库）内有障碍物遮挡等视线不良的位置，应安装安全反光凸面镜。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846" w:type="dxa"/>
            <w:vAlign w:val="center"/>
          </w:tcPr>
          <w:p>
            <w:pPr>
              <w:widowControl/>
              <w:suppressAutoHyphens w:val="0"/>
              <w:kinsoku w:val="0"/>
              <w:autoSpaceDE w:val="0"/>
              <w:autoSpaceDN w:val="0"/>
              <w:adjustRightInd w:val="0"/>
              <w:snapToGrid w:val="0"/>
              <w:spacing w:line="175" w:lineRule="exact"/>
              <w:jc w:val="center"/>
              <w:textAlignment w:val="baseline"/>
              <w:rPr>
                <w:rFonts w:hint="eastAsia" w:ascii="Arial" w:hAnsi="Arial" w:eastAsia="等线" w:cs="Arial"/>
                <w:snapToGrid w:val="0"/>
                <w:color w:val="000000"/>
                <w:kern w:val="0"/>
                <w:szCs w:val="21"/>
              </w:rPr>
            </w:pPr>
            <w:r>
              <w:rPr>
                <w:rFonts w:hint="eastAsia" w:ascii="Arial" w:hAnsi="Arial" w:eastAsia="等线" w:cs="Arial"/>
                <w:snapToGrid w:val="0"/>
                <w:color w:val="000000"/>
                <w:kern w:val="0"/>
                <w:szCs w:val="21"/>
              </w:rPr>
              <w:t>消防管理</w:t>
            </w:r>
          </w:p>
        </w:tc>
        <w:tc>
          <w:tcPr>
            <w:tcW w:w="2268" w:type="dxa"/>
          </w:tcPr>
          <w:p>
            <w:pPr>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1）</w:t>
            </w:r>
            <w:r>
              <w:rPr>
                <w:rFonts w:cs="宋体" w:asciiTheme="minorEastAsia" w:hAnsiTheme="minorEastAsia" w:eastAsiaTheme="minorEastAsia"/>
                <w:szCs w:val="21"/>
              </w:rPr>
              <w:t>出入口、电梯口、防火门等位置</w:t>
            </w:r>
            <w:r>
              <w:rPr>
                <w:rFonts w:hint="eastAsia" w:cs="宋体" w:asciiTheme="minorEastAsia" w:hAnsiTheme="minorEastAsia" w:eastAsiaTheme="minorEastAsia"/>
                <w:szCs w:val="21"/>
              </w:rPr>
              <w:t>的显著处有消防警示标识、消防器材位置和</w:t>
            </w:r>
            <w:r>
              <w:rPr>
                <w:rFonts w:cs="宋体" w:asciiTheme="minorEastAsia" w:hAnsiTheme="minorEastAsia" w:eastAsiaTheme="minorEastAsia"/>
                <w:szCs w:val="21"/>
              </w:rPr>
              <w:t>安全出口</w:t>
            </w:r>
            <w:r>
              <w:rPr>
                <w:rFonts w:hint="eastAsia" w:cs="宋体" w:asciiTheme="minorEastAsia" w:hAnsiTheme="minorEastAsia" w:eastAsiaTheme="minorEastAsia"/>
                <w:szCs w:val="21"/>
              </w:rPr>
              <w:t>指示标识、</w:t>
            </w:r>
            <w:r>
              <w:rPr>
                <w:rFonts w:cs="宋体" w:asciiTheme="minorEastAsia" w:hAnsiTheme="minorEastAsia" w:eastAsiaTheme="minorEastAsia"/>
                <w:szCs w:val="21"/>
              </w:rPr>
              <w:t>消防设施器材使用方法</w:t>
            </w:r>
            <w:r>
              <w:rPr>
                <w:rFonts w:hint="eastAsia" w:cs="宋体" w:asciiTheme="minorEastAsia" w:hAnsiTheme="minorEastAsia" w:eastAsiaTheme="minorEastAsia"/>
                <w:szCs w:val="21"/>
              </w:rPr>
              <w:t>指导图、</w:t>
            </w:r>
            <w:r>
              <w:rPr>
                <w:rFonts w:cs="宋体" w:asciiTheme="minorEastAsia" w:hAnsiTheme="minorEastAsia" w:eastAsiaTheme="minorEastAsia"/>
                <w:szCs w:val="21"/>
              </w:rPr>
              <w:t>安全疏散路线指导图</w:t>
            </w:r>
            <w:r>
              <w:rPr>
                <w:rFonts w:hint="eastAsia" w:cs="宋体" w:asciiTheme="minorEastAsia" w:hAnsiTheme="minorEastAsia" w:eastAsiaTheme="minorEastAsia"/>
                <w:szCs w:val="21"/>
              </w:rPr>
              <w:t>等。</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2</w:t>
            </w:r>
            <w:r>
              <w:rPr>
                <w:rFonts w:hint="eastAsia" w:cs="黑体" w:asciiTheme="minorEastAsia" w:hAnsiTheme="minorEastAsia" w:eastAsiaTheme="minorEastAsia"/>
                <w:szCs w:val="21"/>
              </w:rPr>
              <w:t>）</w:t>
            </w:r>
            <w:r>
              <w:rPr>
                <w:rFonts w:cs="黑体" w:asciiTheme="minorEastAsia" w:hAnsiTheme="minorEastAsia" w:eastAsiaTheme="minorEastAsia"/>
                <w:szCs w:val="21"/>
                <w:lang w:val="en"/>
              </w:rPr>
              <w:t xml:space="preserve"> </w:t>
            </w:r>
            <w:r>
              <w:rPr>
                <w:rFonts w:cs="宋体" w:asciiTheme="minorEastAsia" w:hAnsiTheme="minorEastAsia" w:eastAsiaTheme="minorEastAsia"/>
                <w:szCs w:val="21"/>
              </w:rPr>
              <w:t>消防通道、安全疏散通道通畅，疏散标识规范醒目。</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3</w:t>
            </w:r>
            <w:r>
              <w:rPr>
                <w:rFonts w:hint="eastAsia" w:cs="黑体" w:asciiTheme="minorEastAsia" w:hAnsiTheme="minorEastAsia" w:eastAsiaTheme="minorEastAsia"/>
                <w:szCs w:val="21"/>
              </w:rPr>
              <w:t>）</w:t>
            </w:r>
            <w:r>
              <w:rPr>
                <w:rFonts w:hint="eastAsia" w:cs="宋体" w:asciiTheme="minorEastAsia" w:hAnsiTheme="minorEastAsia" w:eastAsiaTheme="minorEastAsia"/>
                <w:szCs w:val="21"/>
              </w:rPr>
              <w:t>对消防设施设备、器材及消防标识等每年至少</w:t>
            </w:r>
            <w:r>
              <w:rPr>
                <w:rFonts w:cs="宋体" w:asciiTheme="minorEastAsia" w:hAnsiTheme="minorEastAsia" w:eastAsiaTheme="minorEastAsia"/>
                <w:szCs w:val="21"/>
              </w:rPr>
              <w:t>进行2次检验、维修，</w:t>
            </w:r>
            <w:r>
              <w:rPr>
                <w:rFonts w:hint="eastAsia" w:cs="宋体" w:asciiTheme="minorEastAsia" w:hAnsiTheme="minorEastAsia" w:eastAsiaTheme="minorEastAsia"/>
                <w:szCs w:val="21"/>
              </w:rPr>
              <w:t>更换破损标识、重新施划地面消防警示标识。</w:t>
            </w:r>
          </w:p>
          <w:p>
            <w:pPr>
              <w:spacing w:line="360" w:lineRule="auto"/>
              <w:rPr>
                <w:rFonts w:hint="eastAsia" w:cs="宋体" w:asciiTheme="minorEastAsia" w:hAnsiTheme="minorEastAsia" w:eastAsiaTheme="minorEastAsia"/>
                <w:szCs w:val="21"/>
              </w:rPr>
            </w:pPr>
            <w:r>
              <w:rPr>
                <w:rFonts w:cs="黑体" w:asciiTheme="minorEastAsia" w:hAnsiTheme="minorEastAsia" w:eastAsiaTheme="minorEastAsia"/>
                <w:szCs w:val="21"/>
              </w:rPr>
              <w:t>4</w:t>
            </w:r>
            <w:r>
              <w:rPr>
                <w:rFonts w:hint="eastAsia" w:cs="黑体" w:asciiTheme="minorEastAsia" w:hAnsiTheme="minorEastAsia" w:eastAsiaTheme="minorEastAsia"/>
                <w:szCs w:val="21"/>
              </w:rPr>
              <w:t>）</w:t>
            </w:r>
            <w:r>
              <w:rPr>
                <w:rFonts w:cs="宋体" w:asciiTheme="minorEastAsia" w:hAnsiTheme="minorEastAsia" w:eastAsiaTheme="minorEastAsia"/>
                <w:szCs w:val="21"/>
              </w:rPr>
              <w:t>每日</w:t>
            </w:r>
            <w:r>
              <w:rPr>
                <w:rFonts w:hint="eastAsia" w:cs="宋体" w:asciiTheme="minorEastAsia" w:hAnsiTheme="minorEastAsia" w:eastAsiaTheme="minorEastAsia"/>
                <w:szCs w:val="21"/>
              </w:rPr>
              <w:t>至少进行</w:t>
            </w:r>
            <w:r>
              <w:rPr>
                <w:rFonts w:cs="宋体" w:asciiTheme="minorEastAsia" w:hAnsiTheme="minorEastAsia" w:eastAsiaTheme="minorEastAsia"/>
                <w:szCs w:val="21"/>
              </w:rPr>
              <w:t>1次防火巡查</w:t>
            </w:r>
            <w:r>
              <w:rPr>
                <w:rFonts w:hint="eastAsia" w:cs="宋体" w:asciiTheme="minorEastAsia" w:hAnsiTheme="minorEastAsia" w:eastAsiaTheme="minorEastAsia"/>
                <w:szCs w:val="21"/>
              </w:rPr>
              <w:t>，</w:t>
            </w:r>
            <w:r>
              <w:rPr>
                <w:rFonts w:cs="宋体" w:asciiTheme="minorEastAsia" w:hAnsiTheme="minorEastAsia" w:eastAsiaTheme="minorEastAsia"/>
                <w:szCs w:val="21"/>
              </w:rPr>
              <w:t>每月</w:t>
            </w:r>
            <w:r>
              <w:rPr>
                <w:rFonts w:hint="eastAsia" w:cs="宋体" w:asciiTheme="minorEastAsia" w:hAnsiTheme="minorEastAsia" w:eastAsiaTheme="minorEastAsia"/>
                <w:szCs w:val="21"/>
              </w:rPr>
              <w:t>至少进行</w:t>
            </w:r>
            <w:r>
              <w:rPr>
                <w:rFonts w:cs="宋体" w:asciiTheme="minorEastAsia" w:hAnsiTheme="minorEastAsia" w:eastAsiaTheme="minorEastAsia"/>
                <w:szCs w:val="21"/>
              </w:rPr>
              <w:t>1次防火检查，巡查、检查</w:t>
            </w:r>
            <w:r>
              <w:rPr>
                <w:rFonts w:hint="eastAsia" w:cs="宋体" w:asciiTheme="minorEastAsia" w:hAnsiTheme="minorEastAsia" w:eastAsiaTheme="minorEastAsia"/>
                <w:szCs w:val="21"/>
              </w:rPr>
              <w:t>有</w:t>
            </w:r>
            <w:r>
              <w:rPr>
                <w:rFonts w:cs="宋体" w:asciiTheme="minorEastAsia" w:hAnsiTheme="minorEastAsia" w:eastAsiaTheme="minorEastAsia"/>
                <w:szCs w:val="21"/>
              </w:rPr>
              <w:t>记录。</w:t>
            </w:r>
          </w:p>
        </w:tc>
        <w:tc>
          <w:tcPr>
            <w:tcW w:w="2693" w:type="dxa"/>
          </w:tcPr>
          <w:p>
            <w:pPr>
              <w:spacing w:line="360" w:lineRule="auto"/>
              <w:rPr>
                <w:rFonts w:hint="eastAsia" w:asciiTheme="minorEastAsia" w:hAnsiTheme="minorEastAsia" w:eastAsiaTheme="minorEastAsia"/>
                <w:szCs w:val="21"/>
              </w:rPr>
            </w:pPr>
            <w:r>
              <w:rPr>
                <w:rFonts w:asciiTheme="minorEastAsia" w:hAnsiTheme="minorEastAsia" w:eastAsiaTheme="minorEastAsia"/>
                <w:szCs w:val="21"/>
              </w:rPr>
              <w:t>1</w:t>
            </w:r>
            <w:r>
              <w:rPr>
                <w:rFonts w:hint="eastAsia" w:asciiTheme="minorEastAsia" w:hAnsiTheme="minorEastAsia" w:eastAsiaTheme="minorEastAsia"/>
                <w:szCs w:val="21"/>
              </w:rPr>
              <w:t>）消防设施器材使用方法指导图、安全疏散路线指导图等出现模糊不清、破损，及时更换，保持其清晰醒目。</w:t>
            </w:r>
          </w:p>
          <w:p>
            <w:pPr>
              <w:spacing w:line="360" w:lineRule="auto"/>
              <w:rPr>
                <w:rFonts w:hint="eastAsia" w:asciiTheme="minorEastAsia" w:hAnsiTheme="minorEastAsia" w:eastAsiaTheme="minorEastAsia"/>
                <w:szCs w:val="21"/>
              </w:rPr>
            </w:pPr>
            <w:r>
              <w:rPr>
                <w:rFonts w:asciiTheme="minorEastAsia" w:hAnsiTheme="minorEastAsia" w:eastAsiaTheme="minorEastAsia"/>
                <w:szCs w:val="21"/>
              </w:rPr>
              <w:t>2</w:t>
            </w:r>
            <w:r>
              <w:rPr>
                <w:rFonts w:hint="eastAsia" w:asciiTheme="minorEastAsia" w:hAnsiTheme="minorEastAsia" w:eastAsiaTheme="minorEastAsia"/>
                <w:szCs w:val="21"/>
              </w:rPr>
              <w:t>）对消防设施设备、器材及消防标识等每季度至少进行1次检验、维修，更换破损标识、重新施划地面消防警示标识。</w:t>
            </w:r>
          </w:p>
          <w:p>
            <w:pPr>
              <w:spacing w:line="360" w:lineRule="auto"/>
              <w:rPr>
                <w:rFonts w:asciiTheme="minorEastAsia" w:hAnsiTheme="minorEastAsia" w:eastAsiaTheme="minorEastAsia"/>
                <w:szCs w:val="21"/>
              </w:rPr>
            </w:pPr>
            <w:r>
              <w:rPr>
                <w:rFonts w:asciiTheme="minorEastAsia" w:hAnsiTheme="minorEastAsia" w:eastAsiaTheme="minorEastAsia"/>
                <w:szCs w:val="21"/>
              </w:rPr>
              <w:t>3</w:t>
            </w:r>
            <w:r>
              <w:rPr>
                <w:rFonts w:hint="eastAsia" w:asciiTheme="minorEastAsia" w:hAnsiTheme="minorEastAsia" w:eastAsiaTheme="minorEastAsia"/>
                <w:szCs w:val="21"/>
              </w:rPr>
              <w:t>）每日至少进行1次防火巡查，每月至少进行2次防火检查。</w:t>
            </w:r>
          </w:p>
        </w:tc>
        <w:tc>
          <w:tcPr>
            <w:tcW w:w="2489" w:type="dxa"/>
          </w:tcPr>
          <w:p>
            <w:pPr>
              <w:spacing w:line="360" w:lineRule="auto"/>
              <w:rPr>
                <w:rFonts w:hint="eastAsia" w:cs="Arial" w:asciiTheme="minorEastAsia" w:hAnsiTheme="minorEastAsia" w:eastAsiaTheme="minorEastAsia"/>
                <w:snapToGrid w:val="0"/>
                <w:color w:val="000000"/>
                <w:kern w:val="0"/>
                <w:szCs w:val="21"/>
              </w:rPr>
            </w:pPr>
            <w:r>
              <w:rPr>
                <w:rFonts w:cs="Arial" w:asciiTheme="minorEastAsia" w:hAnsiTheme="minorEastAsia" w:eastAsiaTheme="minorEastAsia"/>
                <w:snapToGrid w:val="0"/>
                <w:color w:val="000000"/>
                <w:kern w:val="0"/>
                <w:szCs w:val="21"/>
              </w:rPr>
              <w:t>1</w:t>
            </w:r>
            <w:r>
              <w:rPr>
                <w:rFonts w:hint="eastAsia" w:cs="Arial" w:asciiTheme="minorEastAsia" w:hAnsiTheme="minorEastAsia" w:eastAsiaTheme="minorEastAsia"/>
                <w:snapToGrid w:val="0"/>
                <w:color w:val="000000"/>
                <w:kern w:val="0"/>
                <w:szCs w:val="21"/>
              </w:rPr>
              <w:t>）有志愿消防队或微型消防站，配备必要的消防器材，相关人员熟练掌握消防基本知识和技能。</w:t>
            </w:r>
          </w:p>
          <w:p>
            <w:pPr>
              <w:spacing w:line="360" w:lineRule="auto"/>
              <w:rPr>
                <w:rFonts w:cs="Arial" w:asciiTheme="minorEastAsia" w:hAnsiTheme="minorEastAsia" w:eastAsiaTheme="minorEastAsia"/>
                <w:snapToGrid w:val="0"/>
                <w:color w:val="000000"/>
                <w:kern w:val="0"/>
                <w:szCs w:val="21"/>
              </w:rPr>
            </w:pPr>
            <w:r>
              <w:rPr>
                <w:rFonts w:cs="Arial" w:asciiTheme="minorEastAsia" w:hAnsiTheme="minorEastAsia" w:eastAsiaTheme="minorEastAsia"/>
                <w:snapToGrid w:val="0"/>
                <w:color w:val="000000"/>
                <w:kern w:val="0"/>
                <w:szCs w:val="21"/>
              </w:rPr>
              <w:t>2</w:t>
            </w:r>
            <w:r>
              <w:rPr>
                <w:rFonts w:hint="eastAsia" w:cs="Arial" w:asciiTheme="minorEastAsia" w:hAnsiTheme="minorEastAsia" w:eastAsiaTheme="minorEastAsia"/>
                <w:snapToGrid w:val="0"/>
                <w:color w:val="000000"/>
                <w:kern w:val="0"/>
                <w:szCs w:val="21"/>
              </w:rPr>
              <w:t>）通过业主微信群每周至少进行1次消防安全知识推送、消防隐患与整改情况通报。</w:t>
            </w:r>
          </w:p>
        </w:tc>
      </w:tr>
    </w:tbl>
    <w:p>
      <w:pPr>
        <w:widowControl/>
        <w:suppressAutoHyphens w:val="0"/>
        <w:kinsoku w:val="0"/>
        <w:autoSpaceDE w:val="0"/>
        <w:autoSpaceDN w:val="0"/>
        <w:adjustRightInd w:val="0"/>
        <w:snapToGrid w:val="0"/>
        <w:spacing w:line="175" w:lineRule="exact"/>
        <w:jc w:val="left"/>
        <w:textAlignment w:val="baseline"/>
        <w:rPr>
          <w:rFonts w:ascii="Arial" w:hAnsi="Arial" w:eastAsia="等线" w:cs="Arial"/>
          <w:snapToGrid w:val="0"/>
          <w:color w:val="000000"/>
          <w:kern w:val="0"/>
          <w:szCs w:val="21"/>
        </w:rPr>
      </w:pPr>
    </w:p>
    <w:p>
      <w:pPr>
        <w:spacing w:line="360" w:lineRule="auto"/>
        <w:rPr>
          <w:rFonts w:ascii="宋体" w:hAnsi="宋体"/>
          <w:szCs w:val="21"/>
        </w:rPr>
      </w:pPr>
    </w:p>
    <w:p>
      <w:pPr>
        <w:spacing w:line="360" w:lineRule="auto"/>
        <w:rPr>
          <w:rFonts w:ascii="宋体" w:hAnsi="宋体"/>
          <w:szCs w:val="21"/>
        </w:rPr>
      </w:pPr>
    </w:p>
    <w:p>
      <w:pPr>
        <w:pStyle w:val="2"/>
        <w:keepNext/>
        <w:keepLines/>
        <w:pageBreakBefore w:val="0"/>
        <w:widowControl w:val="0"/>
        <w:kinsoku/>
        <w:wordWrap/>
        <w:overflowPunct/>
        <w:topLinePunct w:val="0"/>
        <w:autoSpaceDE/>
        <w:autoSpaceDN/>
        <w:bidi w:val="0"/>
        <w:adjustRightInd/>
        <w:snapToGrid/>
        <w:spacing w:before="81" w:after="0" w:line="231" w:lineRule="auto"/>
        <w:jc w:val="center"/>
        <w:textAlignment w:val="auto"/>
        <w:rPr>
          <w:rFonts w:hint="eastAsia" w:ascii="黑体" w:hAnsi="黑体" w:eastAsia="黑体" w:cs="黑体"/>
          <w:b w:val="0"/>
          <w:bCs/>
          <w:sz w:val="21"/>
          <w:szCs w:val="21"/>
        </w:rPr>
      </w:pPr>
      <w:bookmarkStart w:id="20" w:name="_Toc1006255720"/>
      <w:r>
        <w:rPr>
          <w:rFonts w:hint="eastAsia" w:ascii="黑体" w:hAnsi="黑体" w:eastAsia="黑体" w:cs="黑体"/>
          <w:b w:val="0"/>
          <w:bCs/>
          <w:sz w:val="21"/>
          <w:szCs w:val="21"/>
        </w:rPr>
        <w:t>附    录    E</w:t>
      </w:r>
      <w:bookmarkEnd w:id="20"/>
    </w:p>
    <w:p>
      <w:pPr>
        <w:widowControl/>
        <w:suppressAutoHyphens w:val="0"/>
        <w:kinsoku w:val="0"/>
        <w:autoSpaceDE w:val="0"/>
        <w:autoSpaceDN w:val="0"/>
        <w:adjustRightInd w:val="0"/>
        <w:snapToGrid w:val="0"/>
        <w:spacing w:line="186" w:lineRule="auto"/>
        <w:ind w:left="2556" w:hanging="2799" w:hangingChars="1217"/>
        <w:jc w:val="center"/>
        <w:textAlignment w:val="baseline"/>
        <w:rPr>
          <w:rFonts w:ascii="黑体" w:hAnsi="黑体" w:eastAsia="黑体" w:cs="微软雅黑"/>
          <w:snapToGrid w:val="0"/>
          <w:color w:val="000000"/>
          <w:kern w:val="0"/>
          <w:sz w:val="21"/>
          <w:szCs w:val="21"/>
        </w:rPr>
      </w:pPr>
      <w:r>
        <w:rPr>
          <w:rFonts w:ascii="黑体" w:hAnsi="黑体" w:eastAsia="黑体" w:cs="微软雅黑"/>
          <w:snapToGrid w:val="0"/>
          <w:color w:val="000000"/>
          <w:spacing w:val="10"/>
          <w:kern w:val="0"/>
          <w:sz w:val="21"/>
          <w:szCs w:val="21"/>
        </w:rPr>
        <w:t>（规范性附录）</w:t>
      </w:r>
    </w:p>
    <w:p>
      <w:pPr>
        <w:widowControl/>
        <w:suppressAutoHyphens w:val="0"/>
        <w:kinsoku w:val="0"/>
        <w:autoSpaceDE w:val="0"/>
        <w:autoSpaceDN w:val="0"/>
        <w:adjustRightInd w:val="0"/>
        <w:snapToGrid w:val="0"/>
        <w:spacing w:before="63" w:line="476" w:lineRule="exact"/>
        <w:ind w:left="2702" w:hanging="2945" w:hangingChars="1217"/>
        <w:jc w:val="center"/>
        <w:textAlignment w:val="baseline"/>
        <w:rPr>
          <w:rFonts w:ascii="黑体" w:hAnsi="黑体" w:eastAsia="黑体" w:cs="微软雅黑"/>
          <w:snapToGrid w:val="0"/>
          <w:color w:val="000000"/>
          <w:kern w:val="0"/>
          <w:sz w:val="21"/>
          <w:szCs w:val="21"/>
        </w:rPr>
      </w:pPr>
      <w:r>
        <w:rPr>
          <w:rFonts w:hint="eastAsia" w:ascii="黑体" w:hAnsi="黑体" w:eastAsia="黑体" w:cs="微软雅黑"/>
          <w:snapToGrid w:val="0"/>
          <w:color w:val="000000"/>
          <w:spacing w:val="16"/>
          <w:kern w:val="0"/>
          <w:position w:val="22"/>
          <w:sz w:val="21"/>
          <w:szCs w:val="21"/>
        </w:rPr>
        <w:t>清洁卫生服务</w:t>
      </w:r>
      <w:r>
        <w:rPr>
          <w:rFonts w:ascii="黑体" w:hAnsi="黑体" w:eastAsia="黑体" w:cs="微软雅黑"/>
          <w:snapToGrid w:val="0"/>
          <w:color w:val="000000"/>
          <w:spacing w:val="16"/>
          <w:kern w:val="0"/>
          <w:position w:val="22"/>
          <w:sz w:val="21"/>
          <w:szCs w:val="21"/>
        </w:rPr>
        <w:t>分级标准</w:t>
      </w:r>
    </w:p>
    <w:p>
      <w:pPr>
        <w:widowControl/>
        <w:suppressAutoHyphens w:val="0"/>
        <w:kinsoku w:val="0"/>
        <w:autoSpaceDE w:val="0"/>
        <w:autoSpaceDN w:val="0"/>
        <w:adjustRightInd w:val="0"/>
        <w:snapToGrid w:val="0"/>
        <w:spacing w:before="1" w:line="194" w:lineRule="auto"/>
        <w:ind w:left="436"/>
        <w:jc w:val="left"/>
        <w:textAlignment w:val="baseline"/>
        <w:rPr>
          <w:rFonts w:ascii="黑体" w:hAnsi="黑体" w:eastAsia="黑体" w:cs="微软雅黑"/>
          <w:snapToGrid w:val="0"/>
          <w:color w:val="000000"/>
          <w:kern w:val="0"/>
          <w:sz w:val="21"/>
          <w:szCs w:val="21"/>
        </w:rPr>
      </w:pPr>
      <w:r>
        <w:rPr>
          <w:rFonts w:hint="eastAsia" w:ascii="黑体" w:hAnsi="黑体" w:eastAsia="黑体" w:cs="微软雅黑"/>
          <w:snapToGrid w:val="0"/>
          <w:color w:val="000000"/>
          <w:spacing w:val="19"/>
          <w:kern w:val="0"/>
          <w:sz w:val="21"/>
          <w:szCs w:val="21"/>
        </w:rPr>
        <w:t>清洁卫生服务</w:t>
      </w:r>
      <w:r>
        <w:rPr>
          <w:rFonts w:ascii="黑体" w:hAnsi="黑体" w:eastAsia="黑体" w:cs="微软雅黑"/>
          <w:snapToGrid w:val="0"/>
          <w:color w:val="000000"/>
          <w:spacing w:val="19"/>
          <w:kern w:val="0"/>
          <w:sz w:val="21"/>
          <w:szCs w:val="21"/>
        </w:rPr>
        <w:t>的分级标准，应符合表E的要求。</w:t>
      </w:r>
    </w:p>
    <w:p>
      <w:pPr>
        <w:widowControl/>
        <w:suppressAutoHyphens w:val="0"/>
        <w:kinsoku w:val="0"/>
        <w:autoSpaceDE w:val="0"/>
        <w:autoSpaceDN w:val="0"/>
        <w:adjustRightInd w:val="0"/>
        <w:snapToGrid w:val="0"/>
        <w:spacing w:before="199" w:line="189" w:lineRule="auto"/>
        <w:jc w:val="center"/>
        <w:textAlignment w:val="baseline"/>
        <w:rPr>
          <w:rFonts w:ascii="黑体" w:hAnsi="黑体" w:eastAsia="黑体" w:cs="微软雅黑"/>
          <w:snapToGrid w:val="0"/>
          <w:color w:val="000000"/>
          <w:kern w:val="0"/>
          <w:sz w:val="21"/>
          <w:szCs w:val="21"/>
        </w:rPr>
      </w:pPr>
      <w:r>
        <w:rPr>
          <w:rFonts w:ascii="黑体" w:hAnsi="黑体" w:eastAsia="黑体" w:cs="微软雅黑"/>
          <w:snapToGrid w:val="0"/>
          <w:color w:val="000000"/>
          <w:spacing w:val="6"/>
          <w:kern w:val="0"/>
          <w:sz w:val="21"/>
          <w:szCs w:val="21"/>
        </w:rPr>
        <w:t>表</w:t>
      </w:r>
      <w:r>
        <w:rPr>
          <w:rFonts w:ascii="黑体" w:hAnsi="黑体" w:eastAsia="黑体" w:cs="Arial"/>
          <w:snapToGrid w:val="0"/>
          <w:color w:val="000000"/>
          <w:spacing w:val="6"/>
          <w:kern w:val="0"/>
          <w:sz w:val="21"/>
          <w:szCs w:val="21"/>
        </w:rPr>
        <w:t xml:space="preserve">E </w:t>
      </w:r>
      <w:r>
        <w:rPr>
          <w:rFonts w:hint="eastAsia" w:ascii="黑体" w:hAnsi="黑体" w:eastAsia="黑体" w:cs="微软雅黑"/>
          <w:snapToGrid w:val="0"/>
          <w:color w:val="000000"/>
          <w:spacing w:val="6"/>
          <w:kern w:val="0"/>
          <w:sz w:val="21"/>
          <w:szCs w:val="21"/>
        </w:rPr>
        <w:t>清洁卫生服务</w:t>
      </w:r>
      <w:r>
        <w:rPr>
          <w:rFonts w:ascii="黑体" w:hAnsi="黑体" w:eastAsia="黑体" w:cs="微软雅黑"/>
          <w:snapToGrid w:val="0"/>
          <w:color w:val="000000"/>
          <w:spacing w:val="6"/>
          <w:kern w:val="0"/>
          <w:sz w:val="21"/>
          <w:szCs w:val="21"/>
        </w:rPr>
        <w:t>分级标准</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6"/>
        <w:gridCol w:w="2268"/>
        <w:gridCol w:w="2693"/>
        <w:gridCol w:w="24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846"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rPr>
              <w:t>项目</w:t>
            </w:r>
          </w:p>
        </w:tc>
        <w:tc>
          <w:tcPr>
            <w:tcW w:w="2268"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rPr>
              <w:t>一级</w:t>
            </w:r>
          </w:p>
        </w:tc>
        <w:tc>
          <w:tcPr>
            <w:tcW w:w="2693"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rPr>
              <w:t>二级</w:t>
            </w:r>
          </w:p>
        </w:tc>
        <w:tc>
          <w:tcPr>
            <w:tcW w:w="2489"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846"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rPr>
            </w:pPr>
            <w:r>
              <w:rPr>
                <w:rFonts w:hint="eastAsia" w:ascii="Arial" w:hAnsi="Arial" w:eastAsia="等线" w:cs="Arial"/>
                <w:snapToGrid w:val="0"/>
                <w:color w:val="000000"/>
                <w:kern w:val="0"/>
                <w:szCs w:val="21"/>
              </w:rPr>
              <w:t>清洁服务</w:t>
            </w:r>
          </w:p>
        </w:tc>
        <w:tc>
          <w:tcPr>
            <w:tcW w:w="2268" w:type="dxa"/>
          </w:tcPr>
          <w:p>
            <w:pPr>
              <w:spacing w:line="360" w:lineRule="auto"/>
              <w:rPr>
                <w:rFonts w:ascii="宋体" w:hAnsi="宋体"/>
                <w:szCs w:val="21"/>
              </w:rPr>
            </w:pPr>
            <w:r>
              <w:rPr>
                <w:rFonts w:hint="eastAsia" w:ascii="宋体" w:hAnsi="宋体"/>
                <w:szCs w:val="21"/>
              </w:rPr>
              <w:t>1）清洁服务配备必要的清洁设施设备，台账完备，保洁员能熟练使用。</w:t>
            </w:r>
          </w:p>
          <w:p>
            <w:pPr>
              <w:spacing w:line="360" w:lineRule="auto"/>
              <w:rPr>
                <w:rFonts w:ascii="宋体" w:hAnsi="宋体"/>
                <w:szCs w:val="21"/>
              </w:rPr>
            </w:pPr>
            <w:r>
              <w:rPr>
                <w:rFonts w:cs="黑体" w:asciiTheme="minorEastAsia" w:hAnsiTheme="minorEastAsia" w:eastAsiaTheme="minorEastAsia"/>
                <w:szCs w:val="21"/>
              </w:rPr>
              <w:t>2</w:t>
            </w:r>
            <w:r>
              <w:rPr>
                <w:rFonts w:hint="eastAsia" w:cs="黑体" w:asciiTheme="minorEastAsia" w:hAnsiTheme="minorEastAsia" w:eastAsiaTheme="minorEastAsia"/>
                <w:szCs w:val="21"/>
              </w:rPr>
              <w:t>）</w:t>
            </w:r>
            <w:r>
              <w:rPr>
                <w:rFonts w:hint="eastAsia" w:ascii="宋体" w:hAnsi="宋体"/>
                <w:szCs w:val="21"/>
              </w:rPr>
              <w:t>建筑物共用部位的单元入口（大堂）地面、单元</w:t>
            </w:r>
            <w:r>
              <w:rPr>
                <w:rFonts w:ascii="宋体" w:hAnsi="宋体"/>
                <w:szCs w:val="21"/>
              </w:rPr>
              <w:t>楼梯</w:t>
            </w:r>
            <w:r>
              <w:rPr>
                <w:rFonts w:hint="eastAsia" w:ascii="宋体" w:hAnsi="宋体"/>
                <w:szCs w:val="21"/>
              </w:rPr>
              <w:t>、楼层地面干净、电梯</w:t>
            </w:r>
            <w:r>
              <w:rPr>
                <w:rFonts w:ascii="宋体" w:hAnsi="宋体"/>
                <w:szCs w:val="21"/>
              </w:rPr>
              <w:t>轿厢</w:t>
            </w:r>
            <w:r>
              <w:rPr>
                <w:rFonts w:hint="eastAsia" w:ascii="宋体" w:hAnsi="宋体"/>
                <w:szCs w:val="21"/>
              </w:rPr>
              <w:t>、</w:t>
            </w:r>
            <w:r>
              <w:rPr>
                <w:rFonts w:ascii="宋体" w:hAnsi="宋体"/>
                <w:szCs w:val="21"/>
              </w:rPr>
              <w:t>电梯</w:t>
            </w:r>
            <w:r>
              <w:rPr>
                <w:rFonts w:hint="eastAsia" w:ascii="宋体" w:hAnsi="宋体"/>
                <w:szCs w:val="21"/>
              </w:rPr>
              <w:t>呼叫按钮与操作</w:t>
            </w:r>
            <w:r>
              <w:rPr>
                <w:rFonts w:ascii="宋体" w:hAnsi="宋体"/>
                <w:szCs w:val="21"/>
              </w:rPr>
              <w:t>面板</w:t>
            </w:r>
            <w:r>
              <w:rPr>
                <w:rFonts w:hint="eastAsia" w:ascii="宋体" w:hAnsi="宋体"/>
                <w:szCs w:val="21"/>
              </w:rPr>
              <w:t>等每日至少进行1次清扫、拖湿、擦拭作业。</w:t>
            </w:r>
          </w:p>
          <w:p>
            <w:pPr>
              <w:spacing w:line="360" w:lineRule="auto"/>
              <w:rPr>
                <w:rFonts w:ascii="宋体" w:hAnsi="宋体"/>
                <w:szCs w:val="21"/>
              </w:rPr>
            </w:pPr>
            <w:r>
              <w:rPr>
                <w:rFonts w:ascii="宋体" w:hAnsi="宋体" w:cs="黑体"/>
                <w:szCs w:val="21"/>
              </w:rPr>
              <w:t>3</w:t>
            </w:r>
            <w:r>
              <w:rPr>
                <w:rFonts w:hint="eastAsia" w:ascii="宋体" w:hAnsi="宋体" w:cs="黑体"/>
                <w:szCs w:val="21"/>
              </w:rPr>
              <w:t>）</w:t>
            </w:r>
            <w:r>
              <w:rPr>
                <w:rFonts w:hint="eastAsia" w:ascii="宋体" w:hAnsi="宋体"/>
                <w:szCs w:val="21"/>
              </w:rPr>
              <w:t>建筑物共用部位的单元门、对讲机键盘和可视屏、单元楼道</w:t>
            </w:r>
            <w:r>
              <w:rPr>
                <w:rFonts w:ascii="宋体" w:hAnsi="宋体"/>
                <w:szCs w:val="21"/>
              </w:rPr>
              <w:t>窗台</w:t>
            </w:r>
            <w:r>
              <w:rPr>
                <w:rFonts w:hint="eastAsia" w:ascii="宋体" w:hAnsi="宋体"/>
                <w:szCs w:val="21"/>
              </w:rPr>
              <w:t>、楼层</w:t>
            </w:r>
            <w:r>
              <w:rPr>
                <w:rFonts w:ascii="宋体" w:hAnsi="宋体"/>
                <w:szCs w:val="21"/>
              </w:rPr>
              <w:t>防火门、</w:t>
            </w:r>
            <w:r>
              <w:rPr>
                <w:rFonts w:hint="eastAsia" w:ascii="宋体" w:hAnsi="宋体"/>
                <w:szCs w:val="21"/>
              </w:rPr>
              <w:t>消防柜等每周至少进行1次擦拭作业。</w:t>
            </w:r>
          </w:p>
          <w:p>
            <w:pPr>
              <w:spacing w:line="360" w:lineRule="auto"/>
              <w:rPr>
                <w:rFonts w:ascii="宋体" w:hAnsi="宋体"/>
                <w:szCs w:val="21"/>
              </w:rPr>
            </w:pPr>
            <w:r>
              <w:rPr>
                <w:rFonts w:ascii="宋体" w:hAnsi="宋体" w:cs="黑体"/>
                <w:szCs w:val="21"/>
              </w:rPr>
              <w:t>4</w:t>
            </w:r>
            <w:r>
              <w:rPr>
                <w:rFonts w:hint="eastAsia" w:ascii="宋体" w:hAnsi="宋体" w:cs="黑体"/>
                <w:szCs w:val="21"/>
              </w:rPr>
              <w:t>）</w:t>
            </w:r>
            <w:r>
              <w:rPr>
                <w:rFonts w:hint="eastAsia" w:ascii="宋体" w:hAnsi="宋体"/>
                <w:szCs w:val="21"/>
              </w:rPr>
              <w:t>建筑物共用部位的单元门雨篷、单元入口（大堂）墙面、单元墙面、楼层应急灯、</w:t>
            </w:r>
            <w:r>
              <w:rPr>
                <w:rFonts w:ascii="宋体" w:hAnsi="宋体"/>
                <w:szCs w:val="21"/>
              </w:rPr>
              <w:t>风</w:t>
            </w:r>
            <w:r>
              <w:rPr>
                <w:rFonts w:hint="eastAsia" w:ascii="宋体" w:hAnsi="宋体"/>
                <w:szCs w:val="21"/>
              </w:rPr>
              <w:t>/</w:t>
            </w:r>
            <w:r>
              <w:rPr>
                <w:rFonts w:ascii="宋体" w:hAnsi="宋体"/>
                <w:szCs w:val="21"/>
              </w:rPr>
              <w:t>百叶口、</w:t>
            </w:r>
            <w:r>
              <w:rPr>
                <w:rFonts w:hint="eastAsia" w:ascii="宋体" w:hAnsi="宋体"/>
                <w:szCs w:val="21"/>
              </w:rPr>
              <w:t>天花板、楼道灯、共用标识、屋顶等每2月至少进行1次清扫、擦拭作业。</w:t>
            </w:r>
          </w:p>
          <w:p>
            <w:pPr>
              <w:spacing w:line="360" w:lineRule="auto"/>
              <w:rPr>
                <w:rFonts w:ascii="宋体" w:hAnsi="宋体"/>
                <w:szCs w:val="21"/>
              </w:rPr>
            </w:pPr>
            <w:r>
              <w:rPr>
                <w:rFonts w:hint="eastAsia" w:ascii="宋体" w:hAnsi="宋体" w:cs="宋体"/>
                <w:szCs w:val="21"/>
              </w:rPr>
              <w:t>5）物</w:t>
            </w:r>
            <w:r>
              <w:rPr>
                <w:rFonts w:hint="eastAsia" w:ascii="宋体" w:hAnsi="宋体"/>
                <w:szCs w:val="21"/>
              </w:rPr>
              <w:t>业项目共用区域及</w:t>
            </w:r>
            <w:r>
              <w:rPr>
                <w:rFonts w:ascii="宋体" w:hAnsi="宋体"/>
                <w:szCs w:val="21"/>
              </w:rPr>
              <w:t>休闲娱乐、健身设施</w:t>
            </w:r>
            <w:r>
              <w:rPr>
                <w:rFonts w:hint="eastAsia" w:ascii="宋体" w:hAnsi="宋体"/>
                <w:szCs w:val="21"/>
              </w:rPr>
              <w:t>、公共卫生间每日至少进行1次清扫作业。</w:t>
            </w:r>
          </w:p>
          <w:p>
            <w:pPr>
              <w:spacing w:line="360" w:lineRule="auto"/>
              <w:rPr>
                <w:rFonts w:hint="eastAsia" w:ascii="宋体" w:hAnsi="宋体"/>
                <w:szCs w:val="21"/>
              </w:rPr>
            </w:pPr>
            <w:r>
              <w:rPr>
                <w:rFonts w:ascii="宋体" w:hAnsi="宋体" w:cs="黑体"/>
                <w:szCs w:val="21"/>
              </w:rPr>
              <w:t>6</w:t>
            </w:r>
            <w:r>
              <w:rPr>
                <w:rFonts w:hint="eastAsia" w:ascii="宋体" w:hAnsi="宋体" w:cs="黑体"/>
                <w:szCs w:val="21"/>
              </w:rPr>
              <w:t>）</w:t>
            </w:r>
            <w:r>
              <w:rPr>
                <w:rFonts w:hint="eastAsia" w:ascii="宋体" w:hAnsi="宋体"/>
                <w:szCs w:val="21"/>
              </w:rPr>
              <w:t>标识牌、</w:t>
            </w:r>
            <w:r>
              <w:rPr>
                <w:rFonts w:ascii="宋体" w:hAnsi="宋体"/>
                <w:szCs w:val="21"/>
              </w:rPr>
              <w:t>宣传牌、信报箱</w:t>
            </w:r>
            <w:r>
              <w:rPr>
                <w:rFonts w:hint="eastAsia" w:ascii="宋体" w:hAnsi="宋体"/>
                <w:szCs w:val="21"/>
              </w:rPr>
              <w:t>、</w:t>
            </w:r>
            <w:r>
              <w:rPr>
                <w:rFonts w:ascii="宋体" w:hAnsi="宋体"/>
                <w:szCs w:val="21"/>
              </w:rPr>
              <w:t>庭院灯、草坪灯</w:t>
            </w:r>
            <w:r>
              <w:rPr>
                <w:rFonts w:hint="eastAsia" w:ascii="宋体" w:hAnsi="宋体"/>
                <w:szCs w:val="21"/>
              </w:rPr>
              <w:t>每周至少进行1次擦拭作业。</w:t>
            </w:r>
          </w:p>
        </w:tc>
        <w:tc>
          <w:tcPr>
            <w:tcW w:w="2693" w:type="dxa"/>
          </w:tcPr>
          <w:p>
            <w:pPr>
              <w:spacing w:line="360" w:lineRule="auto"/>
              <w:rPr>
                <w:rFonts w:hint="eastAsia" w:asciiTheme="minorEastAsia" w:hAnsiTheme="minorEastAsia" w:eastAsiaTheme="minorEastAsia"/>
                <w:szCs w:val="21"/>
              </w:rPr>
            </w:pPr>
            <w:r>
              <w:rPr>
                <w:rFonts w:hint="eastAsia" w:asciiTheme="minorEastAsia" w:hAnsiTheme="minorEastAsia" w:eastAsiaTheme="minorEastAsia"/>
                <w:szCs w:val="21"/>
              </w:rPr>
              <w:t>1）建筑物共用部位的单元入口（大堂）地面、单元楼梯、楼层地面干净、电梯轿厢、电梯呼叫按钮与操作面板等每日至少进行2次清扫、拖湿、擦拭作业。</w:t>
            </w:r>
          </w:p>
          <w:p>
            <w:pPr>
              <w:spacing w:line="360" w:lineRule="auto"/>
              <w:rPr>
                <w:rFonts w:hint="eastAsia" w:asciiTheme="minorEastAsia" w:hAnsiTheme="minorEastAsia" w:eastAsiaTheme="minorEastAsia"/>
                <w:szCs w:val="21"/>
              </w:rPr>
            </w:pPr>
            <w:r>
              <w:rPr>
                <w:rFonts w:asciiTheme="minorEastAsia" w:hAnsiTheme="minorEastAsia" w:eastAsiaTheme="minorEastAsia"/>
                <w:szCs w:val="21"/>
              </w:rPr>
              <w:t>2</w:t>
            </w:r>
            <w:r>
              <w:rPr>
                <w:rFonts w:hint="eastAsia" w:asciiTheme="minorEastAsia" w:hAnsiTheme="minorEastAsia" w:eastAsiaTheme="minorEastAsia"/>
                <w:szCs w:val="21"/>
              </w:rPr>
              <w:t>）建筑物共用部位的单元门、对讲机键盘和可视屏、单元楼道窗台、楼层防火门、消防柜等每周至少进行2次擦拭作业。</w:t>
            </w:r>
          </w:p>
          <w:p>
            <w:pPr>
              <w:spacing w:line="360" w:lineRule="auto"/>
              <w:rPr>
                <w:rFonts w:hint="eastAsia" w:asciiTheme="minorEastAsia" w:hAnsiTheme="minorEastAsia" w:eastAsiaTheme="minorEastAsia"/>
                <w:szCs w:val="21"/>
              </w:rPr>
            </w:pPr>
            <w:r>
              <w:rPr>
                <w:rFonts w:asciiTheme="minorEastAsia" w:hAnsiTheme="minorEastAsia" w:eastAsiaTheme="minorEastAsia"/>
                <w:szCs w:val="21"/>
              </w:rPr>
              <w:t>3</w:t>
            </w:r>
            <w:r>
              <w:rPr>
                <w:rFonts w:hint="eastAsia" w:asciiTheme="minorEastAsia" w:hAnsiTheme="minorEastAsia" w:eastAsiaTheme="minorEastAsia"/>
                <w:szCs w:val="21"/>
              </w:rPr>
              <w:t>）建筑物共用部位的单元门雨篷、单元入口（大堂）墙面、单元墙面、楼层应急灯、风/百叶口、天花板、楼道灯、共用标识、屋顶等每月至少进行1次清扫、擦拭作业。</w:t>
            </w:r>
          </w:p>
          <w:p>
            <w:pPr>
              <w:spacing w:line="360" w:lineRule="auto"/>
              <w:rPr>
                <w:rFonts w:hint="eastAsia" w:asciiTheme="minorEastAsia" w:hAnsiTheme="minorEastAsia" w:eastAsiaTheme="minorEastAsia"/>
                <w:szCs w:val="21"/>
              </w:rPr>
            </w:pPr>
            <w:r>
              <w:rPr>
                <w:rFonts w:asciiTheme="minorEastAsia" w:hAnsiTheme="minorEastAsia" w:eastAsiaTheme="minorEastAsia"/>
                <w:szCs w:val="21"/>
              </w:rPr>
              <w:t>4</w:t>
            </w:r>
            <w:r>
              <w:rPr>
                <w:rFonts w:hint="eastAsia" w:asciiTheme="minorEastAsia" w:hAnsiTheme="minorEastAsia" w:eastAsiaTheme="minorEastAsia"/>
                <w:szCs w:val="21"/>
              </w:rPr>
              <w:t>） 雨季前对屋顶进行1次清扫作业。</w:t>
            </w:r>
          </w:p>
        </w:tc>
        <w:tc>
          <w:tcPr>
            <w:tcW w:w="2489" w:type="dxa"/>
          </w:tcPr>
          <w:p>
            <w:pPr>
              <w:spacing w:line="360" w:lineRule="auto"/>
              <w:rPr>
                <w:rFonts w:hint="eastAsia" w:cs="Arial" w:asciiTheme="minorEastAsia" w:hAnsiTheme="minorEastAsia" w:eastAsiaTheme="minorEastAsia"/>
                <w:snapToGrid w:val="0"/>
                <w:color w:val="000000"/>
                <w:kern w:val="0"/>
                <w:szCs w:val="21"/>
              </w:rPr>
            </w:pPr>
            <w:r>
              <w:rPr>
                <w:rFonts w:hint="eastAsia" w:cs="Arial" w:asciiTheme="minorEastAsia" w:hAnsiTheme="minorEastAsia" w:eastAsiaTheme="minorEastAsia"/>
                <w:snapToGrid w:val="0"/>
                <w:color w:val="000000"/>
                <w:kern w:val="0"/>
                <w:szCs w:val="21"/>
              </w:rPr>
              <w:t>1）清洁服务根据清洁对象使用专业工具、设备、试剂，单元门、电梯门、防火门、建筑物共用部位地面等无作业刮痕。</w:t>
            </w:r>
          </w:p>
          <w:p>
            <w:pPr>
              <w:spacing w:line="360" w:lineRule="auto"/>
              <w:rPr>
                <w:rFonts w:hint="eastAsia" w:cs="Arial" w:asciiTheme="minorEastAsia" w:hAnsiTheme="minorEastAsia" w:eastAsiaTheme="minorEastAsia"/>
                <w:snapToGrid w:val="0"/>
                <w:color w:val="000000"/>
                <w:kern w:val="0"/>
                <w:szCs w:val="21"/>
              </w:rPr>
            </w:pPr>
            <w:r>
              <w:rPr>
                <w:rFonts w:cs="Arial" w:asciiTheme="minorEastAsia" w:hAnsiTheme="minorEastAsia" w:eastAsiaTheme="minorEastAsia"/>
                <w:snapToGrid w:val="0"/>
                <w:color w:val="000000"/>
                <w:kern w:val="0"/>
                <w:szCs w:val="21"/>
              </w:rPr>
              <w:t>2</w:t>
            </w:r>
            <w:r>
              <w:rPr>
                <w:rFonts w:hint="eastAsia" w:cs="Arial" w:asciiTheme="minorEastAsia" w:hAnsiTheme="minorEastAsia" w:eastAsiaTheme="minorEastAsia"/>
                <w:snapToGrid w:val="0"/>
                <w:color w:val="000000"/>
                <w:kern w:val="0"/>
                <w:szCs w:val="21"/>
              </w:rPr>
              <w:t>）根据建筑材料材质特征，定期对大堂地面、楼梯台阶、单元门、电梯门、防火门等进行打蜡、抛光等养护作业。</w:t>
            </w:r>
          </w:p>
          <w:p>
            <w:pPr>
              <w:spacing w:line="360" w:lineRule="auto"/>
              <w:rPr>
                <w:rFonts w:hint="eastAsia" w:cs="Arial" w:asciiTheme="minorEastAsia" w:hAnsiTheme="minorEastAsia" w:eastAsiaTheme="minorEastAsia"/>
                <w:snapToGrid w:val="0"/>
                <w:color w:val="000000"/>
                <w:kern w:val="0"/>
                <w:szCs w:val="21"/>
              </w:rPr>
            </w:pPr>
            <w:r>
              <w:rPr>
                <w:rFonts w:cs="Arial" w:asciiTheme="minorEastAsia" w:hAnsiTheme="minorEastAsia" w:eastAsiaTheme="minorEastAsia"/>
                <w:snapToGrid w:val="0"/>
                <w:color w:val="000000"/>
                <w:kern w:val="0"/>
                <w:szCs w:val="21"/>
              </w:rPr>
              <w:t>3</w:t>
            </w:r>
            <w:r>
              <w:rPr>
                <w:rFonts w:hint="eastAsia" w:cs="Arial" w:asciiTheme="minorEastAsia" w:hAnsiTheme="minorEastAsia" w:eastAsiaTheme="minorEastAsia"/>
                <w:snapToGrid w:val="0"/>
                <w:color w:val="000000"/>
                <w:kern w:val="0"/>
                <w:szCs w:val="21"/>
              </w:rPr>
              <w:t>）每2年至少对建筑物外墙进行一次除尘保洁，并根据建筑材料进行必要的养护处理。</w:t>
            </w:r>
          </w:p>
          <w:p>
            <w:pPr>
              <w:spacing w:line="360" w:lineRule="auto"/>
              <w:rPr>
                <w:rFonts w:hint="eastAsia" w:cs="Arial" w:asciiTheme="minorEastAsia" w:hAnsiTheme="minorEastAsia" w:eastAsiaTheme="minorEastAsia"/>
                <w:snapToGrid w:val="0"/>
                <w:color w:val="000000"/>
                <w:kern w:val="0"/>
                <w:szCs w:val="21"/>
              </w:rPr>
            </w:pPr>
            <w:r>
              <w:rPr>
                <w:rFonts w:cs="Arial" w:asciiTheme="minorEastAsia" w:hAnsiTheme="minorEastAsia" w:eastAsiaTheme="minorEastAsia"/>
                <w:snapToGrid w:val="0"/>
                <w:color w:val="000000"/>
                <w:kern w:val="0"/>
                <w:szCs w:val="21"/>
              </w:rPr>
              <w:t>4</w:t>
            </w:r>
            <w:r>
              <w:rPr>
                <w:rFonts w:hint="eastAsia" w:cs="Arial" w:asciiTheme="minorEastAsia" w:hAnsiTheme="minorEastAsia" w:eastAsiaTheme="minorEastAsia"/>
                <w:snapToGrid w:val="0"/>
                <w:color w:val="000000"/>
                <w:kern w:val="0"/>
                <w:szCs w:val="21"/>
              </w:rPr>
              <w:t>）公共卫生间每日至少进行2次清洁服务、1次消杀，并喷洒空气清新剂。</w:t>
            </w:r>
          </w:p>
          <w:p>
            <w:pPr>
              <w:spacing w:line="360" w:lineRule="auto"/>
              <w:rPr>
                <w:rFonts w:hint="eastAsia" w:cs="Arial" w:asciiTheme="minorEastAsia" w:hAnsiTheme="minorEastAsia" w:eastAsiaTheme="minorEastAsia"/>
                <w:snapToGrid w:val="0"/>
                <w:color w:val="000000"/>
                <w:kern w:val="0"/>
                <w:szCs w:val="21"/>
              </w:rPr>
            </w:pPr>
            <w:r>
              <w:rPr>
                <w:rFonts w:cs="Arial" w:asciiTheme="minorEastAsia" w:hAnsiTheme="minorEastAsia" w:eastAsiaTheme="minorEastAsia"/>
                <w:snapToGrid w:val="0"/>
                <w:color w:val="000000"/>
                <w:kern w:val="0"/>
                <w:szCs w:val="21"/>
              </w:rPr>
              <w:t>5</w:t>
            </w:r>
            <w:r>
              <w:rPr>
                <w:rFonts w:hint="eastAsia" w:cs="Arial" w:asciiTheme="minorEastAsia" w:hAnsiTheme="minorEastAsia" w:eastAsiaTheme="minorEastAsia"/>
                <w:snapToGrid w:val="0"/>
                <w:color w:val="000000"/>
                <w:kern w:val="0"/>
                <w:szCs w:val="21"/>
              </w:rPr>
              <w:t>）收到有关部门降雨气象预警，对屋顶、排水檐沟、接水雨斗、窨井盖、雨箅等进行清理作业。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846" w:type="dxa"/>
            <w:vAlign w:val="center"/>
          </w:tcPr>
          <w:p>
            <w:pPr>
              <w:widowControl/>
              <w:suppressAutoHyphens w:val="0"/>
              <w:kinsoku w:val="0"/>
              <w:autoSpaceDE w:val="0"/>
              <w:autoSpaceDN w:val="0"/>
              <w:adjustRightInd w:val="0"/>
              <w:snapToGrid w:val="0"/>
              <w:spacing w:line="175" w:lineRule="exact"/>
              <w:jc w:val="center"/>
              <w:textAlignment w:val="baseline"/>
              <w:rPr>
                <w:rFonts w:hint="eastAsia" w:ascii="Arial" w:hAnsi="Arial" w:eastAsia="等线" w:cs="Arial"/>
                <w:snapToGrid w:val="0"/>
                <w:color w:val="000000"/>
                <w:kern w:val="0"/>
                <w:szCs w:val="21"/>
              </w:rPr>
            </w:pPr>
            <w:r>
              <w:rPr>
                <w:rFonts w:hint="eastAsia" w:ascii="Arial" w:hAnsi="Arial" w:eastAsia="等线" w:cs="Arial"/>
                <w:snapToGrid w:val="0"/>
                <w:color w:val="000000"/>
                <w:kern w:val="0"/>
                <w:szCs w:val="21"/>
              </w:rPr>
              <w:t>垃圾收集与清运、卫生消杀</w:t>
            </w:r>
          </w:p>
        </w:tc>
        <w:tc>
          <w:tcPr>
            <w:tcW w:w="2268" w:type="dxa"/>
          </w:tcPr>
          <w:p>
            <w:pPr>
              <w:spacing w:line="360" w:lineRule="auto"/>
              <w:rPr>
                <w:rFonts w:ascii="宋体" w:hAnsi="宋体"/>
                <w:szCs w:val="21"/>
              </w:rPr>
            </w:pPr>
            <w:r>
              <w:rPr>
                <w:rFonts w:hint="eastAsia" w:ascii="宋体" w:hAnsi="宋体"/>
                <w:szCs w:val="21"/>
              </w:rPr>
              <w:t>1）垃圾收集与清运、卫生消杀配备必要的垃圾收集清运、消杀设施设备、防护服，台账完备。</w:t>
            </w:r>
          </w:p>
          <w:p>
            <w:pPr>
              <w:spacing w:line="360" w:lineRule="auto"/>
              <w:rPr>
                <w:rFonts w:asciiTheme="minorEastAsia" w:hAnsiTheme="minorEastAsia" w:eastAsiaTheme="minorEastAsia"/>
                <w:szCs w:val="21"/>
              </w:rPr>
            </w:pPr>
            <w:r>
              <w:rPr>
                <w:rFonts w:cs="黑体" w:asciiTheme="minorEastAsia" w:hAnsiTheme="minorEastAsia" w:eastAsiaTheme="minorEastAsia"/>
                <w:szCs w:val="21"/>
              </w:rPr>
              <w:t>2</w:t>
            </w:r>
            <w:r>
              <w:rPr>
                <w:rFonts w:hint="eastAsia" w:cs="黑体" w:asciiTheme="minorEastAsia" w:hAnsiTheme="minorEastAsia" w:eastAsiaTheme="minorEastAsia"/>
                <w:szCs w:val="21"/>
              </w:rPr>
              <w:t>）</w:t>
            </w:r>
            <w:r>
              <w:rPr>
                <w:rFonts w:asciiTheme="minorEastAsia" w:hAnsiTheme="minorEastAsia" w:eastAsiaTheme="minorEastAsia"/>
                <w:szCs w:val="21"/>
              </w:rPr>
              <w:t>建筑装修垃圾堆放</w:t>
            </w:r>
            <w:r>
              <w:rPr>
                <w:rFonts w:hint="eastAsia" w:asciiTheme="minorEastAsia" w:hAnsiTheme="minorEastAsia" w:eastAsiaTheme="minorEastAsia"/>
                <w:szCs w:val="21"/>
              </w:rPr>
              <w:t>点有围挡、遮盖，每</w:t>
            </w:r>
            <w:r>
              <w:rPr>
                <w:rFonts w:asciiTheme="minorEastAsia" w:hAnsiTheme="minorEastAsia" w:eastAsiaTheme="minorEastAsia"/>
                <w:szCs w:val="21"/>
              </w:rPr>
              <w:t>2日</w:t>
            </w:r>
            <w:r>
              <w:rPr>
                <w:rFonts w:hint="eastAsia" w:asciiTheme="minorEastAsia" w:hAnsiTheme="minorEastAsia" w:eastAsiaTheme="minorEastAsia"/>
                <w:szCs w:val="21"/>
              </w:rPr>
              <w:t>至少进行1次</w:t>
            </w:r>
            <w:r>
              <w:rPr>
                <w:rFonts w:asciiTheme="minorEastAsia" w:hAnsiTheme="minorEastAsia" w:eastAsiaTheme="minorEastAsia"/>
                <w:szCs w:val="21"/>
              </w:rPr>
              <w:t>清运</w:t>
            </w:r>
            <w:r>
              <w:rPr>
                <w:rFonts w:hint="eastAsia" w:asciiTheme="minorEastAsia" w:hAnsiTheme="minorEastAsia" w:eastAsiaTheme="minorEastAsia"/>
                <w:szCs w:val="21"/>
              </w:rPr>
              <w:t>，有清运记录。</w:t>
            </w:r>
          </w:p>
          <w:p>
            <w:pPr>
              <w:spacing w:line="360" w:lineRule="auto"/>
              <w:rPr>
                <w:rFonts w:asciiTheme="minorEastAsia" w:hAnsiTheme="minorEastAsia" w:eastAsiaTheme="minorEastAsia"/>
                <w:szCs w:val="21"/>
              </w:rPr>
            </w:pPr>
            <w:r>
              <w:rPr>
                <w:rFonts w:cs="黑体" w:asciiTheme="minorEastAsia" w:hAnsiTheme="minorEastAsia" w:eastAsiaTheme="minorEastAsia"/>
                <w:szCs w:val="21"/>
              </w:rPr>
              <w:t>3</w:t>
            </w:r>
            <w:r>
              <w:rPr>
                <w:rFonts w:hint="eastAsia" w:cs="黑体" w:asciiTheme="minorEastAsia" w:hAnsiTheme="minorEastAsia" w:eastAsiaTheme="minorEastAsia"/>
                <w:szCs w:val="21"/>
              </w:rPr>
              <w:t>）</w:t>
            </w:r>
            <w:r>
              <w:rPr>
                <w:rFonts w:asciiTheme="minorEastAsia" w:hAnsiTheme="minorEastAsia" w:eastAsiaTheme="minorEastAsia"/>
                <w:szCs w:val="21"/>
              </w:rPr>
              <w:t>垃圾桶、果皮箱</w:t>
            </w:r>
            <w:r>
              <w:rPr>
                <w:rFonts w:hint="eastAsia" w:asciiTheme="minorEastAsia" w:hAnsiTheme="minorEastAsia" w:eastAsiaTheme="minorEastAsia"/>
                <w:szCs w:val="21"/>
              </w:rPr>
              <w:t>、</w:t>
            </w:r>
            <w:r>
              <w:rPr>
                <w:rFonts w:asciiTheme="minorEastAsia" w:hAnsiTheme="minorEastAsia" w:eastAsiaTheme="minorEastAsia"/>
                <w:szCs w:val="21"/>
              </w:rPr>
              <w:t>垃圾箱</w:t>
            </w:r>
            <w:r>
              <w:rPr>
                <w:rFonts w:hint="eastAsia" w:asciiTheme="minorEastAsia" w:hAnsiTheme="minorEastAsia" w:eastAsiaTheme="minorEastAsia"/>
                <w:szCs w:val="21"/>
              </w:rPr>
              <w:t>等垃圾收集容器每周至少进行1次维护、清洗、消杀，夏季时每日至少进行1次消杀。</w:t>
            </w:r>
          </w:p>
          <w:p>
            <w:pPr>
              <w:spacing w:line="360" w:lineRule="auto"/>
              <w:rPr>
                <w:rFonts w:ascii="宋体" w:hAnsi="宋体"/>
                <w:szCs w:val="21"/>
              </w:rPr>
            </w:pPr>
            <w:r>
              <w:rPr>
                <w:rFonts w:cs="黑体" w:asciiTheme="minorEastAsia" w:hAnsiTheme="minorEastAsia" w:eastAsiaTheme="minorEastAsia"/>
                <w:szCs w:val="21"/>
              </w:rPr>
              <w:t>4</w:t>
            </w:r>
            <w:r>
              <w:rPr>
                <w:rFonts w:hint="eastAsia" w:cs="黑体" w:asciiTheme="minorEastAsia" w:hAnsiTheme="minorEastAsia" w:eastAsiaTheme="minorEastAsia"/>
                <w:szCs w:val="21"/>
              </w:rPr>
              <w:t>）</w:t>
            </w:r>
            <w:r>
              <w:rPr>
                <w:rFonts w:ascii="宋体" w:hAnsi="宋体"/>
                <w:szCs w:val="21"/>
              </w:rPr>
              <w:t>生活垃圾</w:t>
            </w:r>
            <w:r>
              <w:rPr>
                <w:rFonts w:hint="eastAsia" w:ascii="宋体" w:hAnsi="宋体"/>
                <w:szCs w:val="21"/>
              </w:rPr>
              <w:t>每日至少清运1次，</w:t>
            </w:r>
            <w:r>
              <w:rPr>
                <w:rFonts w:ascii="宋体" w:hAnsi="宋体"/>
                <w:szCs w:val="21"/>
              </w:rPr>
              <w:t xml:space="preserve"> </w:t>
            </w:r>
            <w:r>
              <w:rPr>
                <w:rFonts w:hint="eastAsia" w:ascii="宋体" w:hAnsi="宋体"/>
                <w:szCs w:val="21"/>
              </w:rPr>
              <w:t>垃圾转运点结合冲洗作业每周至少进行</w:t>
            </w:r>
            <w:r>
              <w:rPr>
                <w:rFonts w:ascii="宋体" w:hAnsi="宋体"/>
                <w:szCs w:val="21"/>
              </w:rPr>
              <w:t>2</w:t>
            </w:r>
            <w:r>
              <w:rPr>
                <w:rFonts w:hint="eastAsia" w:ascii="宋体" w:hAnsi="宋体"/>
                <w:szCs w:val="21"/>
              </w:rPr>
              <w:t>次消杀，夏季时每日至少进行1次消杀。</w:t>
            </w:r>
          </w:p>
          <w:p>
            <w:pPr>
              <w:spacing w:line="360" w:lineRule="auto"/>
              <w:rPr>
                <w:rFonts w:hint="eastAsia" w:ascii="宋体" w:hAnsi="宋体"/>
                <w:szCs w:val="21"/>
              </w:rPr>
            </w:pPr>
            <w:r>
              <w:rPr>
                <w:rFonts w:hint="eastAsia" w:ascii="宋体" w:hAnsi="宋体"/>
                <w:szCs w:val="21"/>
              </w:rPr>
              <w:t>5）春夏季节，每月至少对设备间、车棚、车库等封闭空间进行1次</w:t>
            </w:r>
            <w:r>
              <w:rPr>
                <w:rFonts w:ascii="宋体" w:hAnsi="宋体"/>
                <w:szCs w:val="21"/>
              </w:rPr>
              <w:t>消杀</w:t>
            </w:r>
            <w:r>
              <w:rPr>
                <w:rFonts w:hint="eastAsia" w:ascii="宋体" w:hAnsi="宋体"/>
                <w:szCs w:val="21"/>
              </w:rPr>
              <w:t>，</w:t>
            </w:r>
            <w:r>
              <w:rPr>
                <w:rFonts w:ascii="宋体" w:hAnsi="宋体"/>
                <w:szCs w:val="21"/>
              </w:rPr>
              <w:t>公共卫生间</w:t>
            </w:r>
            <w:r>
              <w:rPr>
                <w:rFonts w:hint="eastAsia" w:ascii="宋体" w:hAnsi="宋体"/>
                <w:szCs w:val="21"/>
              </w:rPr>
              <w:t>每日至少进行1次</w:t>
            </w:r>
            <w:r>
              <w:rPr>
                <w:rFonts w:ascii="宋体" w:hAnsi="宋体"/>
                <w:szCs w:val="21"/>
              </w:rPr>
              <w:t>消杀</w:t>
            </w:r>
            <w:r>
              <w:rPr>
                <w:rFonts w:hint="eastAsia" w:ascii="宋体" w:hAnsi="宋体"/>
                <w:szCs w:val="21"/>
              </w:rPr>
              <w:t>，并在显著位置设置警示标识。</w:t>
            </w:r>
          </w:p>
        </w:tc>
        <w:tc>
          <w:tcPr>
            <w:tcW w:w="2693" w:type="dxa"/>
          </w:tcPr>
          <w:p>
            <w:pPr>
              <w:spacing w:line="360" w:lineRule="auto"/>
              <w:rPr>
                <w:rFonts w:hint="eastAsia" w:asciiTheme="minorEastAsia" w:hAnsiTheme="minorEastAsia" w:eastAsiaTheme="minorEastAsia"/>
                <w:szCs w:val="21"/>
              </w:rPr>
            </w:pPr>
            <w:r>
              <w:rPr>
                <w:rFonts w:asciiTheme="minorEastAsia" w:hAnsiTheme="minorEastAsia" w:eastAsiaTheme="minorEastAsia"/>
                <w:szCs w:val="21"/>
              </w:rPr>
              <w:t>1</w:t>
            </w:r>
            <w:r>
              <w:rPr>
                <w:rFonts w:hint="eastAsia" w:asciiTheme="minorEastAsia" w:hAnsiTheme="minorEastAsia" w:eastAsiaTheme="minorEastAsia"/>
                <w:szCs w:val="21"/>
              </w:rPr>
              <w:t>）垃圾桶、果皮箱、垃圾箱等垃圾收集容器每周至少进行2次维护、清洗、消杀，夏季时每日至少进行1次消杀。</w:t>
            </w:r>
          </w:p>
          <w:p>
            <w:pPr>
              <w:spacing w:line="360" w:lineRule="auto"/>
              <w:rPr>
                <w:rFonts w:hint="eastAsia" w:asciiTheme="minorEastAsia" w:hAnsiTheme="minorEastAsia" w:eastAsiaTheme="minorEastAsia"/>
                <w:szCs w:val="21"/>
              </w:rPr>
            </w:pPr>
            <w:r>
              <w:rPr>
                <w:rFonts w:asciiTheme="minorEastAsia" w:hAnsiTheme="minorEastAsia" w:eastAsiaTheme="minorEastAsia"/>
                <w:szCs w:val="21"/>
              </w:rPr>
              <w:t>2</w:t>
            </w:r>
            <w:r>
              <w:rPr>
                <w:rFonts w:hint="eastAsia" w:asciiTheme="minorEastAsia" w:hAnsiTheme="minorEastAsia" w:eastAsiaTheme="minorEastAsia"/>
                <w:szCs w:val="21"/>
              </w:rPr>
              <w:t>）垃圾转运点内部墙壁采用瓷砖等防水材料，配有专用垃圾清运车，生活垃圾每日至少清运2次。</w:t>
            </w:r>
          </w:p>
          <w:p>
            <w:pPr>
              <w:spacing w:line="360" w:lineRule="auto"/>
              <w:rPr>
                <w:rFonts w:hint="eastAsia" w:asciiTheme="minorEastAsia" w:hAnsiTheme="minorEastAsia" w:eastAsiaTheme="minorEastAsia"/>
                <w:szCs w:val="21"/>
              </w:rPr>
            </w:pPr>
            <w:r>
              <w:rPr>
                <w:rFonts w:asciiTheme="minorEastAsia" w:hAnsiTheme="minorEastAsia" w:eastAsiaTheme="minorEastAsia"/>
                <w:szCs w:val="21"/>
              </w:rPr>
              <w:t>3</w:t>
            </w:r>
            <w:r>
              <w:rPr>
                <w:rFonts w:hint="eastAsia" w:asciiTheme="minorEastAsia" w:hAnsiTheme="minorEastAsia" w:eastAsiaTheme="minorEastAsia"/>
                <w:szCs w:val="21"/>
              </w:rPr>
              <w:t>）春夏季节，每月对设备间、车棚、车库等封闭空间进行2次消杀，公共卫生间每日至少进行2次消杀，并在显著位置设置警示标识。</w:t>
            </w:r>
          </w:p>
        </w:tc>
        <w:tc>
          <w:tcPr>
            <w:tcW w:w="2489" w:type="dxa"/>
          </w:tcPr>
          <w:p>
            <w:pPr>
              <w:spacing w:line="360" w:lineRule="auto"/>
              <w:rPr>
                <w:rFonts w:hint="eastAsia" w:cs="Arial" w:asciiTheme="minorEastAsia" w:hAnsiTheme="minorEastAsia" w:eastAsiaTheme="minorEastAsia"/>
                <w:snapToGrid w:val="0"/>
                <w:color w:val="000000"/>
                <w:kern w:val="0"/>
                <w:szCs w:val="21"/>
              </w:rPr>
            </w:pPr>
            <w:r>
              <w:rPr>
                <w:rFonts w:cs="Arial" w:asciiTheme="minorEastAsia" w:hAnsiTheme="minorEastAsia" w:eastAsiaTheme="minorEastAsia"/>
                <w:snapToGrid w:val="0"/>
                <w:color w:val="000000"/>
                <w:kern w:val="0"/>
                <w:szCs w:val="21"/>
              </w:rPr>
              <w:t>1</w:t>
            </w:r>
            <w:r>
              <w:rPr>
                <w:rFonts w:hint="eastAsia" w:cs="Arial" w:asciiTheme="minorEastAsia" w:hAnsiTheme="minorEastAsia" w:eastAsiaTheme="minorEastAsia"/>
                <w:snapToGrid w:val="0"/>
                <w:color w:val="000000"/>
                <w:kern w:val="0"/>
                <w:szCs w:val="21"/>
              </w:rPr>
              <w:t>）物业项目共用区域设置清洁服务流动岗，每日进行全区域巡视，及时清理垃圾杂物，保持共用区域干净整洁，有巡视记录。</w:t>
            </w:r>
          </w:p>
          <w:p>
            <w:pPr>
              <w:spacing w:line="360" w:lineRule="auto"/>
              <w:rPr>
                <w:rFonts w:hint="eastAsia" w:cs="Arial" w:asciiTheme="minorEastAsia" w:hAnsiTheme="minorEastAsia" w:eastAsiaTheme="minorEastAsia"/>
                <w:snapToGrid w:val="0"/>
                <w:color w:val="000000"/>
                <w:kern w:val="0"/>
                <w:szCs w:val="21"/>
              </w:rPr>
            </w:pPr>
            <w:r>
              <w:rPr>
                <w:rFonts w:cs="Arial" w:asciiTheme="minorEastAsia" w:hAnsiTheme="minorEastAsia" w:eastAsiaTheme="minorEastAsia"/>
                <w:snapToGrid w:val="0"/>
                <w:color w:val="000000"/>
                <w:kern w:val="0"/>
                <w:szCs w:val="21"/>
              </w:rPr>
              <w:t>2</w:t>
            </w:r>
            <w:r>
              <w:rPr>
                <w:rFonts w:hint="eastAsia" w:cs="Arial" w:asciiTheme="minorEastAsia" w:hAnsiTheme="minorEastAsia" w:eastAsiaTheme="minorEastAsia"/>
                <w:snapToGrid w:val="0"/>
                <w:color w:val="000000"/>
                <w:kern w:val="0"/>
                <w:szCs w:val="21"/>
              </w:rPr>
              <w:t>）垃圾转运点内部设置灭害装置，配有专用垃圾封闭清运车。</w:t>
            </w:r>
          </w:p>
        </w:tc>
      </w:tr>
    </w:tbl>
    <w:p>
      <w:pPr>
        <w:widowControl/>
        <w:suppressAutoHyphens w:val="0"/>
        <w:kinsoku w:val="0"/>
        <w:autoSpaceDE w:val="0"/>
        <w:autoSpaceDN w:val="0"/>
        <w:adjustRightInd w:val="0"/>
        <w:snapToGrid w:val="0"/>
        <w:spacing w:line="175" w:lineRule="exact"/>
        <w:jc w:val="left"/>
        <w:textAlignment w:val="baseline"/>
        <w:rPr>
          <w:rFonts w:ascii="Arial" w:hAnsi="Arial" w:eastAsia="等线" w:cs="Arial"/>
          <w:snapToGrid w:val="0"/>
          <w:color w:val="000000"/>
          <w:kern w:val="0"/>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pStyle w:val="2"/>
        <w:keepNext/>
        <w:keepLines/>
        <w:pageBreakBefore w:val="0"/>
        <w:widowControl w:val="0"/>
        <w:kinsoku/>
        <w:wordWrap/>
        <w:overflowPunct/>
        <w:topLinePunct w:val="0"/>
        <w:autoSpaceDE/>
        <w:autoSpaceDN/>
        <w:bidi w:val="0"/>
        <w:adjustRightInd/>
        <w:snapToGrid/>
        <w:spacing w:before="81" w:after="0" w:line="231" w:lineRule="auto"/>
        <w:jc w:val="center"/>
        <w:textAlignment w:val="auto"/>
        <w:rPr>
          <w:rFonts w:hint="eastAsia" w:ascii="黑体" w:hAnsi="黑体" w:eastAsia="黑体" w:cs="黑体"/>
          <w:b w:val="0"/>
          <w:bCs/>
          <w:sz w:val="21"/>
          <w:szCs w:val="21"/>
        </w:rPr>
      </w:pPr>
      <w:bookmarkStart w:id="21" w:name="_Toc178132606"/>
      <w:r>
        <w:rPr>
          <w:rFonts w:hint="eastAsia" w:ascii="黑体" w:hAnsi="黑体" w:eastAsia="黑体" w:cs="黑体"/>
          <w:b w:val="0"/>
          <w:bCs/>
          <w:sz w:val="21"/>
          <w:szCs w:val="21"/>
        </w:rPr>
        <w:t>附    录    F</w:t>
      </w:r>
      <w:bookmarkEnd w:id="21"/>
    </w:p>
    <w:p>
      <w:pPr>
        <w:keepNext w:val="0"/>
        <w:keepLines w:val="0"/>
        <w:pageBreakBefore w:val="0"/>
        <w:widowControl/>
        <w:suppressAutoHyphens w:val="0"/>
        <w:kinsoku w:val="0"/>
        <w:wordWrap/>
        <w:overflowPunct/>
        <w:topLinePunct w:val="0"/>
        <w:autoSpaceDE w:val="0"/>
        <w:autoSpaceDN w:val="0"/>
        <w:bidi w:val="0"/>
        <w:adjustRightInd w:val="0"/>
        <w:snapToGrid w:val="0"/>
        <w:spacing w:line="231" w:lineRule="auto"/>
        <w:ind w:left="0" w:hanging="2653" w:hangingChars="1217"/>
        <w:jc w:val="center"/>
        <w:textAlignment w:val="baseline"/>
        <w:rPr>
          <w:rFonts w:ascii="黑体" w:hAnsi="黑体" w:eastAsia="黑体" w:cs="微软雅黑"/>
          <w:snapToGrid w:val="0"/>
          <w:color w:val="000000"/>
          <w:spacing w:val="4"/>
          <w:kern w:val="0"/>
          <w:sz w:val="21"/>
          <w:szCs w:val="21"/>
        </w:rPr>
      </w:pPr>
      <w:r>
        <w:rPr>
          <w:rFonts w:ascii="黑体" w:hAnsi="黑体" w:eastAsia="黑体" w:cs="微软雅黑"/>
          <w:snapToGrid w:val="0"/>
          <w:color w:val="000000"/>
          <w:spacing w:val="4"/>
          <w:kern w:val="0"/>
          <w:sz w:val="21"/>
          <w:szCs w:val="21"/>
        </w:rPr>
        <w:t>（规范性附录）</w:t>
      </w:r>
    </w:p>
    <w:p>
      <w:pPr>
        <w:widowControl/>
        <w:suppressAutoHyphens w:val="0"/>
        <w:kinsoku w:val="0"/>
        <w:autoSpaceDE w:val="0"/>
        <w:autoSpaceDN w:val="0"/>
        <w:adjustRightInd w:val="0"/>
        <w:snapToGrid w:val="0"/>
        <w:spacing w:before="81" w:line="230" w:lineRule="auto"/>
        <w:ind w:left="2410" w:hanging="2653" w:hangingChars="1217"/>
        <w:jc w:val="center"/>
        <w:textAlignment w:val="baseline"/>
        <w:rPr>
          <w:rFonts w:ascii="黑体" w:hAnsi="黑体" w:eastAsia="黑体" w:cs="微软雅黑"/>
          <w:snapToGrid w:val="0"/>
          <w:color w:val="000000"/>
          <w:spacing w:val="4"/>
          <w:kern w:val="0"/>
          <w:sz w:val="21"/>
          <w:szCs w:val="21"/>
        </w:rPr>
      </w:pPr>
      <w:r>
        <w:rPr>
          <w:rFonts w:hint="eastAsia" w:ascii="黑体" w:hAnsi="黑体" w:eastAsia="黑体" w:cs="微软雅黑"/>
          <w:snapToGrid w:val="0"/>
          <w:color w:val="000000"/>
          <w:spacing w:val="4"/>
          <w:kern w:val="0"/>
          <w:sz w:val="21"/>
          <w:szCs w:val="21"/>
          <w:lang w:eastAsia="zh-CN"/>
        </w:rPr>
        <w:t>绿化养护管理</w:t>
      </w:r>
      <w:r>
        <w:rPr>
          <w:rFonts w:ascii="黑体" w:hAnsi="黑体" w:eastAsia="黑体" w:cs="微软雅黑"/>
          <w:snapToGrid w:val="0"/>
          <w:color w:val="000000"/>
          <w:spacing w:val="4"/>
          <w:kern w:val="0"/>
          <w:sz w:val="21"/>
          <w:szCs w:val="21"/>
        </w:rPr>
        <w:t>分级标准</w:t>
      </w:r>
    </w:p>
    <w:p>
      <w:pPr>
        <w:widowControl/>
        <w:suppressAutoHyphens w:val="0"/>
        <w:kinsoku w:val="0"/>
        <w:autoSpaceDE w:val="0"/>
        <w:autoSpaceDN w:val="0"/>
        <w:adjustRightInd w:val="0"/>
        <w:snapToGrid w:val="0"/>
        <w:spacing w:before="1" w:line="194" w:lineRule="auto"/>
        <w:ind w:left="436"/>
        <w:jc w:val="left"/>
        <w:textAlignment w:val="baseline"/>
        <w:rPr>
          <w:rFonts w:ascii="黑体" w:hAnsi="黑体" w:eastAsia="黑体" w:cs="微软雅黑"/>
          <w:snapToGrid w:val="0"/>
          <w:color w:val="000000"/>
          <w:kern w:val="0"/>
          <w:sz w:val="21"/>
          <w:szCs w:val="21"/>
        </w:rPr>
      </w:pPr>
      <w:r>
        <w:rPr>
          <w:rFonts w:hint="eastAsia" w:ascii="黑体" w:hAnsi="黑体" w:eastAsia="黑体" w:cs="微软雅黑"/>
          <w:snapToGrid w:val="0"/>
          <w:color w:val="000000"/>
          <w:spacing w:val="19"/>
          <w:kern w:val="0"/>
          <w:sz w:val="21"/>
          <w:szCs w:val="21"/>
        </w:rPr>
        <w:t>清洁卫生服务</w:t>
      </w:r>
      <w:r>
        <w:rPr>
          <w:rFonts w:ascii="黑体" w:hAnsi="黑体" w:eastAsia="黑体" w:cs="微软雅黑"/>
          <w:snapToGrid w:val="0"/>
          <w:color w:val="000000"/>
          <w:spacing w:val="19"/>
          <w:kern w:val="0"/>
          <w:sz w:val="21"/>
          <w:szCs w:val="21"/>
        </w:rPr>
        <w:t>的分级标准，应符合表F的要求。</w:t>
      </w:r>
    </w:p>
    <w:p>
      <w:pPr>
        <w:widowControl/>
        <w:suppressAutoHyphens w:val="0"/>
        <w:kinsoku w:val="0"/>
        <w:autoSpaceDE w:val="0"/>
        <w:autoSpaceDN w:val="0"/>
        <w:adjustRightInd w:val="0"/>
        <w:snapToGrid w:val="0"/>
        <w:spacing w:before="199" w:line="189" w:lineRule="auto"/>
        <w:jc w:val="center"/>
        <w:textAlignment w:val="baseline"/>
        <w:rPr>
          <w:rFonts w:ascii="黑体" w:hAnsi="黑体" w:eastAsia="黑体" w:cs="微软雅黑"/>
          <w:snapToGrid w:val="0"/>
          <w:color w:val="000000"/>
          <w:kern w:val="0"/>
          <w:sz w:val="21"/>
          <w:szCs w:val="21"/>
        </w:rPr>
      </w:pPr>
      <w:r>
        <w:rPr>
          <w:rFonts w:ascii="黑体" w:hAnsi="黑体" w:eastAsia="黑体" w:cs="微软雅黑"/>
          <w:snapToGrid w:val="0"/>
          <w:color w:val="000000"/>
          <w:spacing w:val="6"/>
          <w:kern w:val="0"/>
          <w:sz w:val="21"/>
          <w:szCs w:val="21"/>
        </w:rPr>
        <w:t>表</w:t>
      </w:r>
      <w:r>
        <w:rPr>
          <w:rFonts w:ascii="黑体" w:hAnsi="黑体" w:eastAsia="黑体" w:cs="Arial"/>
          <w:snapToGrid w:val="0"/>
          <w:color w:val="000000"/>
          <w:spacing w:val="6"/>
          <w:kern w:val="0"/>
          <w:sz w:val="21"/>
          <w:szCs w:val="21"/>
        </w:rPr>
        <w:t xml:space="preserve">F </w:t>
      </w:r>
      <w:r>
        <w:rPr>
          <w:rFonts w:hint="eastAsia" w:ascii="黑体" w:hAnsi="黑体" w:eastAsia="黑体" w:cs="微软雅黑"/>
          <w:snapToGrid w:val="0"/>
          <w:color w:val="000000"/>
          <w:spacing w:val="6"/>
          <w:kern w:val="0"/>
          <w:sz w:val="21"/>
          <w:szCs w:val="21"/>
          <w:lang w:eastAsia="zh-CN"/>
        </w:rPr>
        <w:t>绿化养护</w:t>
      </w:r>
      <w:r>
        <w:rPr>
          <w:rFonts w:ascii="黑体" w:hAnsi="黑体" w:eastAsia="黑体" w:cs="微软雅黑"/>
          <w:snapToGrid w:val="0"/>
          <w:color w:val="000000"/>
          <w:spacing w:val="6"/>
          <w:kern w:val="0"/>
          <w:sz w:val="21"/>
          <w:szCs w:val="21"/>
        </w:rPr>
        <w:t>分级标准</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6"/>
        <w:gridCol w:w="2268"/>
        <w:gridCol w:w="2693"/>
        <w:gridCol w:w="24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846"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rPr>
              <w:t>项目</w:t>
            </w:r>
          </w:p>
        </w:tc>
        <w:tc>
          <w:tcPr>
            <w:tcW w:w="2268"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rPr>
              <w:t>一级</w:t>
            </w:r>
          </w:p>
        </w:tc>
        <w:tc>
          <w:tcPr>
            <w:tcW w:w="2693"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rPr>
              <w:t>二级</w:t>
            </w:r>
          </w:p>
        </w:tc>
        <w:tc>
          <w:tcPr>
            <w:tcW w:w="2489"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lang w:eastAsia="en-US"/>
              </w:rPr>
            </w:pPr>
            <w:r>
              <w:rPr>
                <w:rFonts w:hint="eastAsia" w:ascii="Arial" w:hAnsi="Arial" w:eastAsia="等线" w:cs="Arial"/>
                <w:snapToGrid w:val="0"/>
                <w:color w:val="000000"/>
                <w:kern w:val="0"/>
                <w:szCs w:val="21"/>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846" w:type="dxa"/>
            <w:vAlign w:val="center"/>
          </w:tcPr>
          <w:p>
            <w:pPr>
              <w:widowControl/>
              <w:suppressAutoHyphens w:val="0"/>
              <w:kinsoku w:val="0"/>
              <w:autoSpaceDE w:val="0"/>
              <w:autoSpaceDN w:val="0"/>
              <w:adjustRightInd w:val="0"/>
              <w:snapToGrid w:val="0"/>
              <w:spacing w:line="175" w:lineRule="exact"/>
              <w:jc w:val="center"/>
              <w:textAlignment w:val="baseline"/>
              <w:rPr>
                <w:rFonts w:ascii="Arial" w:hAnsi="Arial" w:eastAsia="等线" w:cs="Arial"/>
                <w:snapToGrid w:val="0"/>
                <w:color w:val="000000"/>
                <w:kern w:val="0"/>
                <w:szCs w:val="21"/>
              </w:rPr>
            </w:pPr>
            <w:r>
              <w:rPr>
                <w:rFonts w:hint="eastAsia" w:ascii="Arial" w:hAnsi="Arial" w:eastAsia="等线" w:cs="Arial"/>
                <w:snapToGrid w:val="0"/>
                <w:color w:val="000000"/>
                <w:kern w:val="0"/>
                <w:szCs w:val="21"/>
              </w:rPr>
              <w:t>绿化养护管理</w:t>
            </w:r>
          </w:p>
        </w:tc>
        <w:tc>
          <w:tcPr>
            <w:tcW w:w="2268" w:type="dxa"/>
          </w:tcPr>
          <w:p>
            <w:pPr>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1）生长期内每月至少进行2次浇水，高温干旱季节每天进行1次浇水，无缺水枯萎枯死；暴雨后</w:t>
            </w:r>
            <w:r>
              <w:rPr>
                <w:rFonts w:cs="宋体" w:asciiTheme="minorEastAsia" w:hAnsiTheme="minorEastAsia" w:eastAsiaTheme="minorEastAsia"/>
                <w:szCs w:val="21"/>
              </w:rPr>
              <w:t>2天内</w:t>
            </w:r>
            <w:r>
              <w:rPr>
                <w:rFonts w:hint="eastAsia" w:cs="宋体" w:asciiTheme="minorEastAsia" w:hAnsiTheme="minorEastAsia" w:eastAsiaTheme="minorEastAsia"/>
                <w:szCs w:val="21"/>
              </w:rPr>
              <w:t>排出绿地积水。</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2</w:t>
            </w:r>
            <w:r>
              <w:rPr>
                <w:rFonts w:hint="eastAsia" w:cs="黑体" w:asciiTheme="minorEastAsia" w:hAnsiTheme="minorEastAsia" w:eastAsiaTheme="minorEastAsia"/>
                <w:szCs w:val="21"/>
              </w:rPr>
              <w:t>）</w:t>
            </w:r>
            <w:r>
              <w:rPr>
                <w:rFonts w:hint="eastAsia" w:cs="宋体" w:asciiTheme="minorEastAsia" w:hAnsiTheme="minorEastAsia" w:eastAsiaTheme="minorEastAsia"/>
                <w:szCs w:val="21"/>
              </w:rPr>
              <w:t>根据植物生态习性实施除草、施肥，</w:t>
            </w:r>
            <w:r>
              <w:rPr>
                <w:rFonts w:cs="宋体" w:asciiTheme="minorEastAsia" w:hAnsiTheme="minorEastAsia" w:eastAsiaTheme="minorEastAsia"/>
                <w:szCs w:val="21"/>
              </w:rPr>
              <w:t>每年</w:t>
            </w:r>
            <w:r>
              <w:rPr>
                <w:rFonts w:hint="eastAsia" w:cs="宋体" w:asciiTheme="minorEastAsia" w:hAnsiTheme="minorEastAsia" w:eastAsiaTheme="minorEastAsia"/>
                <w:szCs w:val="21"/>
              </w:rPr>
              <w:t>至少进行</w:t>
            </w:r>
            <w:r>
              <w:rPr>
                <w:rFonts w:cs="宋体" w:asciiTheme="minorEastAsia" w:hAnsiTheme="minorEastAsia" w:eastAsiaTheme="minorEastAsia"/>
                <w:szCs w:val="21"/>
              </w:rPr>
              <w:t>1次</w:t>
            </w:r>
            <w:r>
              <w:rPr>
                <w:rFonts w:hint="eastAsia" w:cs="宋体" w:asciiTheme="minorEastAsia" w:hAnsiTheme="minorEastAsia" w:eastAsiaTheme="minorEastAsia"/>
                <w:szCs w:val="21"/>
              </w:rPr>
              <w:t>全面除草、</w:t>
            </w:r>
            <w:r>
              <w:rPr>
                <w:rFonts w:cs="宋体" w:asciiTheme="minorEastAsia" w:hAnsiTheme="minorEastAsia" w:eastAsiaTheme="minorEastAsia"/>
                <w:szCs w:val="21"/>
              </w:rPr>
              <w:t>施肥。</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3</w:t>
            </w:r>
            <w:r>
              <w:rPr>
                <w:rFonts w:hint="eastAsia" w:cs="黑体" w:asciiTheme="minorEastAsia" w:hAnsiTheme="minorEastAsia" w:eastAsiaTheme="minorEastAsia"/>
                <w:szCs w:val="21"/>
              </w:rPr>
              <w:t>）</w:t>
            </w:r>
            <w:r>
              <w:rPr>
                <w:rFonts w:hint="eastAsia" w:cs="宋体" w:asciiTheme="minorEastAsia" w:hAnsiTheme="minorEastAsia" w:eastAsiaTheme="minorEastAsia"/>
                <w:szCs w:val="21"/>
              </w:rPr>
              <w:t>乔木每年夏季、冬季各修剪</w:t>
            </w:r>
            <w:r>
              <w:rPr>
                <w:rFonts w:cs="宋体" w:asciiTheme="minorEastAsia" w:hAnsiTheme="minorEastAsia" w:eastAsiaTheme="minorEastAsia"/>
                <w:szCs w:val="21"/>
              </w:rPr>
              <w:t>1次</w:t>
            </w:r>
            <w:r>
              <w:rPr>
                <w:rFonts w:hint="eastAsia" w:cs="宋体" w:asciiTheme="minorEastAsia" w:hAnsiTheme="minorEastAsia" w:eastAsiaTheme="minorEastAsia"/>
                <w:szCs w:val="21"/>
              </w:rPr>
              <w:t>；绿篱、灌木及新长枝不超过1</w:t>
            </w:r>
            <w:r>
              <w:rPr>
                <w:rFonts w:cs="宋体" w:asciiTheme="minorEastAsia" w:hAnsiTheme="minorEastAsia" w:eastAsiaTheme="minorEastAsia"/>
                <w:szCs w:val="21"/>
              </w:rPr>
              <w:t>5cm</w:t>
            </w:r>
            <w:r>
              <w:rPr>
                <w:rFonts w:hint="eastAsia" w:cs="宋体" w:asciiTheme="minorEastAsia" w:hAnsiTheme="minorEastAsia" w:eastAsiaTheme="minorEastAsia"/>
                <w:szCs w:val="21"/>
              </w:rPr>
              <w:t>，生长期内每月至少进行</w:t>
            </w:r>
            <w:r>
              <w:rPr>
                <w:rFonts w:cs="宋体" w:asciiTheme="minorEastAsia" w:hAnsiTheme="minorEastAsia" w:eastAsiaTheme="minorEastAsia"/>
                <w:szCs w:val="21"/>
              </w:rPr>
              <w:t>1</w:t>
            </w:r>
            <w:r>
              <w:rPr>
                <w:rFonts w:hint="eastAsia" w:cs="宋体" w:asciiTheme="minorEastAsia" w:hAnsiTheme="minorEastAsia" w:eastAsiaTheme="minorEastAsia"/>
                <w:szCs w:val="21"/>
              </w:rPr>
              <w:t>次修剪；花苗及时清除枯萎的花蒂、黄叶，冠形完整。</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4</w:t>
            </w:r>
            <w:r>
              <w:rPr>
                <w:rFonts w:hint="eastAsia" w:cs="黑体" w:asciiTheme="minorEastAsia" w:hAnsiTheme="minorEastAsia" w:eastAsiaTheme="minorEastAsia"/>
                <w:szCs w:val="21"/>
              </w:rPr>
              <w:t>）</w:t>
            </w:r>
            <w:r>
              <w:rPr>
                <w:rFonts w:cs="宋体" w:asciiTheme="minorEastAsia" w:hAnsiTheme="minorEastAsia" w:eastAsiaTheme="minorEastAsia"/>
                <w:szCs w:val="21"/>
              </w:rPr>
              <w:t>掌控病虫害发生情况，采取有效措施防治</w:t>
            </w:r>
            <w:r>
              <w:rPr>
                <w:rFonts w:hint="eastAsia" w:cs="宋体" w:asciiTheme="minorEastAsia" w:hAnsiTheme="minorEastAsia" w:eastAsiaTheme="minorEastAsia"/>
                <w:szCs w:val="21"/>
              </w:rPr>
              <w:t>、灭杀</w:t>
            </w:r>
            <w:r>
              <w:rPr>
                <w:rFonts w:cs="宋体" w:asciiTheme="minorEastAsia" w:hAnsiTheme="minorEastAsia" w:eastAsiaTheme="minorEastAsia"/>
                <w:szCs w:val="21"/>
              </w:rPr>
              <w:t>病虫害</w:t>
            </w:r>
            <w:r>
              <w:rPr>
                <w:rFonts w:hint="eastAsia" w:cs="宋体" w:asciiTheme="minorEastAsia" w:hAnsiTheme="minorEastAsia" w:eastAsiaTheme="minorEastAsia"/>
                <w:szCs w:val="21"/>
              </w:rPr>
              <w:t>，无严重病虫危害症状。</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5</w:t>
            </w:r>
            <w:r>
              <w:rPr>
                <w:rFonts w:hint="eastAsia" w:cs="黑体" w:asciiTheme="minorEastAsia" w:hAnsiTheme="minorEastAsia" w:eastAsiaTheme="minorEastAsia"/>
                <w:szCs w:val="21"/>
              </w:rPr>
              <w:t>）</w:t>
            </w:r>
            <w:r>
              <w:rPr>
                <w:rFonts w:hint="eastAsia" w:cs="宋体" w:asciiTheme="minorEastAsia" w:hAnsiTheme="minorEastAsia" w:eastAsiaTheme="minorEastAsia"/>
                <w:szCs w:val="21"/>
              </w:rPr>
              <w:t>乔灌木、绿篱、草坪及色块出现死亡或缺株，每年至少补栽</w:t>
            </w:r>
            <w:r>
              <w:rPr>
                <w:rFonts w:cs="宋体" w:asciiTheme="minorEastAsia" w:hAnsiTheme="minorEastAsia" w:eastAsiaTheme="minorEastAsia"/>
                <w:szCs w:val="21"/>
              </w:rPr>
              <w:t xml:space="preserve"> 1 次</w:t>
            </w:r>
            <w:r>
              <w:rPr>
                <w:rFonts w:hint="eastAsia" w:cs="宋体" w:asciiTheme="minorEastAsia" w:hAnsiTheme="minorEastAsia" w:eastAsiaTheme="minorEastAsia"/>
                <w:szCs w:val="21"/>
              </w:rPr>
              <w:t>。</w:t>
            </w:r>
          </w:p>
          <w:p>
            <w:pPr>
              <w:spacing w:line="360" w:lineRule="auto"/>
              <w:rPr>
                <w:rFonts w:asciiTheme="minorEastAsia" w:hAnsiTheme="minorEastAsia" w:eastAsiaTheme="minorEastAsia"/>
                <w:szCs w:val="21"/>
              </w:rPr>
            </w:pPr>
            <w:r>
              <w:rPr>
                <w:rFonts w:cs="黑体" w:asciiTheme="minorEastAsia" w:hAnsiTheme="minorEastAsia" w:eastAsiaTheme="minorEastAsia"/>
                <w:szCs w:val="21"/>
              </w:rPr>
              <w:t>6</w:t>
            </w:r>
            <w:r>
              <w:rPr>
                <w:rFonts w:hint="eastAsia" w:cs="黑体" w:asciiTheme="minorEastAsia" w:hAnsiTheme="minorEastAsia" w:eastAsiaTheme="minorEastAsia"/>
                <w:szCs w:val="21"/>
              </w:rPr>
              <w:t>）</w:t>
            </w:r>
            <w:r>
              <w:rPr>
                <w:rFonts w:hint="eastAsia" w:asciiTheme="minorEastAsia" w:hAnsiTheme="minorEastAsia" w:eastAsiaTheme="minorEastAsia"/>
                <w:szCs w:val="21"/>
              </w:rPr>
              <w:t>春夏季节，每月至少对水景观、观赏水系、池塘等水体投放</w:t>
            </w:r>
            <w:r>
              <w:rPr>
                <w:rFonts w:asciiTheme="minorEastAsia" w:hAnsiTheme="minorEastAsia" w:eastAsiaTheme="minorEastAsia"/>
                <w:szCs w:val="21"/>
              </w:rPr>
              <w:t>1次消毒药剂</w:t>
            </w:r>
            <w:r>
              <w:rPr>
                <w:rFonts w:hint="eastAsia" w:asciiTheme="minorEastAsia" w:hAnsiTheme="minorEastAsia" w:eastAsiaTheme="minorEastAsia"/>
                <w:szCs w:val="21"/>
              </w:rPr>
              <w:t>。</w:t>
            </w:r>
          </w:p>
          <w:p>
            <w:pPr>
              <w:spacing w:line="360" w:lineRule="auto"/>
              <w:rPr>
                <w:rFonts w:hint="eastAsia" w:cs="宋体" w:asciiTheme="minorEastAsia" w:hAnsiTheme="minorEastAsia" w:eastAsiaTheme="minorEastAsia"/>
                <w:szCs w:val="21"/>
              </w:rPr>
            </w:pPr>
            <w:r>
              <w:rPr>
                <w:rFonts w:cs="黑体" w:asciiTheme="minorEastAsia" w:hAnsiTheme="minorEastAsia" w:eastAsiaTheme="minorEastAsia"/>
                <w:szCs w:val="21"/>
              </w:rPr>
              <w:t>7</w:t>
            </w:r>
            <w:r>
              <w:rPr>
                <w:rFonts w:hint="eastAsia" w:cs="黑体" w:asciiTheme="minorEastAsia" w:hAnsiTheme="minorEastAsia" w:eastAsiaTheme="minorEastAsia"/>
                <w:szCs w:val="21"/>
              </w:rPr>
              <w:t>）</w:t>
            </w:r>
            <w:r>
              <w:rPr>
                <w:rFonts w:hint="eastAsia" w:cs="宋体" w:asciiTheme="minorEastAsia" w:hAnsiTheme="minorEastAsia" w:eastAsiaTheme="minorEastAsia"/>
                <w:szCs w:val="21"/>
              </w:rPr>
              <w:t>根据季节更替，提前做好防旱、防涝、防冻等工作，</w:t>
            </w:r>
            <w:r>
              <w:rPr>
                <w:rFonts w:cs="宋体" w:asciiTheme="minorEastAsia" w:hAnsiTheme="minorEastAsia" w:eastAsiaTheme="minorEastAsia"/>
                <w:szCs w:val="21"/>
              </w:rPr>
              <w:t>冬</w:t>
            </w:r>
            <w:r>
              <w:rPr>
                <w:rFonts w:hint="eastAsia" w:cs="宋体" w:asciiTheme="minorEastAsia" w:hAnsiTheme="minorEastAsia" w:eastAsiaTheme="minorEastAsia"/>
                <w:szCs w:val="21"/>
              </w:rPr>
              <w:t>初季节</w:t>
            </w:r>
            <w:r>
              <w:rPr>
                <w:rFonts w:cs="宋体" w:asciiTheme="minorEastAsia" w:hAnsiTheme="minorEastAsia" w:eastAsiaTheme="minorEastAsia"/>
                <w:szCs w:val="21"/>
              </w:rPr>
              <w:t>对</w:t>
            </w:r>
            <w:r>
              <w:rPr>
                <w:rFonts w:hint="eastAsia" w:cs="宋体" w:asciiTheme="minorEastAsia" w:hAnsiTheme="minorEastAsia" w:eastAsiaTheme="minorEastAsia"/>
                <w:szCs w:val="21"/>
              </w:rPr>
              <w:t>落叶乔木进行树干</w:t>
            </w:r>
            <w:r>
              <w:rPr>
                <w:rFonts w:cs="宋体" w:asciiTheme="minorEastAsia" w:hAnsiTheme="minorEastAsia" w:eastAsiaTheme="minorEastAsia"/>
                <w:szCs w:val="21"/>
              </w:rPr>
              <w:t>涂白</w:t>
            </w:r>
            <w:r>
              <w:rPr>
                <w:rFonts w:hint="eastAsia" w:cs="宋体" w:asciiTheme="minorEastAsia" w:hAnsiTheme="minorEastAsia" w:eastAsiaTheme="minorEastAsia"/>
                <w:szCs w:val="21"/>
              </w:rPr>
              <w:t>。</w:t>
            </w:r>
          </w:p>
        </w:tc>
        <w:tc>
          <w:tcPr>
            <w:tcW w:w="2693" w:type="dxa"/>
          </w:tcPr>
          <w:p>
            <w:pPr>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1）配置修剪、除草等绿化机械，专人负责保管、养护、维修。</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2</w:t>
            </w:r>
            <w:r>
              <w:rPr>
                <w:rFonts w:hint="eastAsia" w:cs="黑体" w:asciiTheme="minorEastAsia" w:hAnsiTheme="minorEastAsia" w:eastAsiaTheme="minorEastAsia"/>
                <w:szCs w:val="21"/>
              </w:rPr>
              <w:t>）</w:t>
            </w:r>
            <w:r>
              <w:rPr>
                <w:rFonts w:hint="eastAsia" w:cs="宋体" w:asciiTheme="minorEastAsia" w:hAnsiTheme="minorEastAsia" w:eastAsiaTheme="minorEastAsia"/>
                <w:szCs w:val="21"/>
              </w:rPr>
              <w:t>生长期内每周至少进行</w:t>
            </w:r>
            <w:r>
              <w:rPr>
                <w:rFonts w:cs="宋体" w:asciiTheme="minorEastAsia" w:hAnsiTheme="minorEastAsia" w:eastAsiaTheme="minorEastAsia"/>
                <w:szCs w:val="21"/>
              </w:rPr>
              <w:t>1</w:t>
            </w:r>
            <w:r>
              <w:rPr>
                <w:rFonts w:hint="eastAsia" w:cs="宋体" w:asciiTheme="minorEastAsia" w:hAnsiTheme="minorEastAsia" w:eastAsiaTheme="minorEastAsia"/>
                <w:szCs w:val="21"/>
              </w:rPr>
              <w:t>次浇水，六月至八月每天进行</w:t>
            </w:r>
            <w:r>
              <w:rPr>
                <w:rFonts w:cs="宋体" w:asciiTheme="minorEastAsia" w:hAnsiTheme="minorEastAsia" w:eastAsiaTheme="minorEastAsia"/>
                <w:szCs w:val="21"/>
              </w:rPr>
              <w:t>1次</w:t>
            </w:r>
            <w:r>
              <w:rPr>
                <w:rFonts w:hint="eastAsia" w:cs="宋体" w:asciiTheme="minorEastAsia" w:hAnsiTheme="minorEastAsia" w:eastAsiaTheme="minorEastAsia"/>
                <w:szCs w:val="21"/>
              </w:rPr>
              <w:t>浇水。</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3</w:t>
            </w:r>
            <w:r>
              <w:rPr>
                <w:rFonts w:hint="eastAsia" w:cs="黑体" w:asciiTheme="minorEastAsia" w:hAnsiTheme="minorEastAsia" w:eastAsiaTheme="minorEastAsia"/>
                <w:szCs w:val="21"/>
              </w:rPr>
              <w:t>）</w:t>
            </w:r>
            <w:r>
              <w:rPr>
                <w:rFonts w:hint="eastAsia" w:cs="宋体" w:asciiTheme="minorEastAsia" w:hAnsiTheme="minorEastAsia" w:eastAsiaTheme="minorEastAsia"/>
                <w:szCs w:val="21"/>
              </w:rPr>
              <w:t>植物生长旺季，树丛、绿化带及草坪每月进行</w:t>
            </w:r>
            <w:r>
              <w:rPr>
                <w:rFonts w:cs="宋体" w:asciiTheme="minorEastAsia" w:hAnsiTheme="minorEastAsia" w:eastAsiaTheme="minorEastAsia"/>
                <w:szCs w:val="21"/>
              </w:rPr>
              <w:t>1次</w:t>
            </w:r>
            <w:r>
              <w:rPr>
                <w:rFonts w:hint="eastAsia" w:cs="宋体" w:asciiTheme="minorEastAsia" w:hAnsiTheme="minorEastAsia" w:eastAsiaTheme="minorEastAsia"/>
                <w:szCs w:val="21"/>
              </w:rPr>
              <w:t>除草</w:t>
            </w:r>
            <w:r>
              <w:rPr>
                <w:rFonts w:cs="宋体" w:asciiTheme="minorEastAsia" w:hAnsiTheme="minorEastAsia" w:eastAsiaTheme="minorEastAsia"/>
                <w:szCs w:val="21"/>
              </w:rPr>
              <w:t>，花坛、盆栽每</w:t>
            </w:r>
            <w:r>
              <w:rPr>
                <w:rFonts w:hint="eastAsia" w:cs="宋体" w:asciiTheme="minorEastAsia" w:hAnsiTheme="minorEastAsia" w:eastAsiaTheme="minorEastAsia"/>
                <w:szCs w:val="21"/>
              </w:rPr>
              <w:t>周进行</w:t>
            </w:r>
            <w:r>
              <w:rPr>
                <w:rFonts w:cs="宋体" w:asciiTheme="minorEastAsia" w:hAnsiTheme="minorEastAsia" w:eastAsiaTheme="minorEastAsia"/>
                <w:szCs w:val="21"/>
              </w:rPr>
              <w:t>1次</w:t>
            </w:r>
            <w:r>
              <w:rPr>
                <w:rFonts w:hint="eastAsia" w:cs="宋体" w:asciiTheme="minorEastAsia" w:hAnsiTheme="minorEastAsia" w:eastAsiaTheme="minorEastAsia"/>
                <w:szCs w:val="21"/>
              </w:rPr>
              <w:t>除</w:t>
            </w:r>
            <w:r>
              <w:rPr>
                <w:rFonts w:cs="宋体" w:asciiTheme="minorEastAsia" w:hAnsiTheme="minorEastAsia" w:eastAsiaTheme="minorEastAsia"/>
                <w:szCs w:val="21"/>
              </w:rPr>
              <w:t>草</w:t>
            </w:r>
            <w:r>
              <w:rPr>
                <w:rFonts w:hint="eastAsia" w:cs="宋体" w:asciiTheme="minorEastAsia" w:hAnsiTheme="minorEastAsia" w:eastAsiaTheme="minorEastAsia"/>
                <w:szCs w:val="21"/>
              </w:rPr>
              <w:t>；每年至少进行</w:t>
            </w:r>
            <w:r>
              <w:rPr>
                <w:rFonts w:cs="宋体" w:asciiTheme="minorEastAsia" w:hAnsiTheme="minorEastAsia" w:eastAsiaTheme="minorEastAsia"/>
                <w:szCs w:val="21"/>
              </w:rPr>
              <w:t>2次</w:t>
            </w:r>
            <w:r>
              <w:rPr>
                <w:rFonts w:hint="eastAsia" w:cs="宋体" w:asciiTheme="minorEastAsia" w:hAnsiTheme="minorEastAsia" w:eastAsiaTheme="minorEastAsia"/>
                <w:szCs w:val="21"/>
              </w:rPr>
              <w:t>施肥</w:t>
            </w:r>
            <w:r>
              <w:rPr>
                <w:rFonts w:cs="宋体" w:asciiTheme="minorEastAsia" w:hAnsiTheme="minorEastAsia" w:eastAsiaTheme="minorEastAsia"/>
                <w:szCs w:val="21"/>
              </w:rPr>
              <w:t>。</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4</w:t>
            </w:r>
            <w:r>
              <w:rPr>
                <w:rFonts w:hint="eastAsia" w:cs="黑体" w:asciiTheme="minorEastAsia" w:hAnsiTheme="minorEastAsia" w:eastAsiaTheme="minorEastAsia"/>
                <w:szCs w:val="21"/>
              </w:rPr>
              <w:t>）</w:t>
            </w:r>
            <w:r>
              <w:rPr>
                <w:rFonts w:cs="宋体" w:asciiTheme="minorEastAsia" w:hAnsiTheme="minorEastAsia" w:eastAsiaTheme="minorEastAsia"/>
                <w:szCs w:val="21"/>
              </w:rPr>
              <w:t>病虫害</w:t>
            </w:r>
            <w:r>
              <w:rPr>
                <w:rFonts w:hint="eastAsia" w:cs="宋体" w:asciiTheme="minorEastAsia" w:hAnsiTheme="minorEastAsia" w:eastAsiaTheme="minorEastAsia"/>
                <w:szCs w:val="21"/>
              </w:rPr>
              <w:t>防控及时、</w:t>
            </w:r>
            <w:r>
              <w:rPr>
                <w:rFonts w:cs="宋体" w:asciiTheme="minorEastAsia" w:hAnsiTheme="minorEastAsia" w:eastAsiaTheme="minorEastAsia"/>
                <w:szCs w:val="21"/>
              </w:rPr>
              <w:t>措施</w:t>
            </w:r>
            <w:r>
              <w:rPr>
                <w:rFonts w:hint="eastAsia" w:cs="宋体" w:asciiTheme="minorEastAsia" w:hAnsiTheme="minorEastAsia" w:eastAsiaTheme="minorEastAsia"/>
                <w:szCs w:val="21"/>
              </w:rPr>
              <w:t>得当</w:t>
            </w:r>
            <w:r>
              <w:rPr>
                <w:rFonts w:cs="宋体" w:asciiTheme="minorEastAsia" w:hAnsiTheme="minorEastAsia" w:eastAsiaTheme="minorEastAsia"/>
                <w:szCs w:val="21"/>
              </w:rPr>
              <w:t>，</w:t>
            </w:r>
            <w:r>
              <w:rPr>
                <w:rFonts w:hint="eastAsia" w:cs="宋体" w:asciiTheme="minorEastAsia" w:hAnsiTheme="minorEastAsia" w:eastAsiaTheme="minorEastAsia"/>
                <w:szCs w:val="21"/>
              </w:rPr>
              <w:t>基本</w:t>
            </w:r>
            <w:r>
              <w:rPr>
                <w:rFonts w:cs="宋体" w:asciiTheme="minorEastAsia" w:hAnsiTheme="minorEastAsia" w:eastAsiaTheme="minorEastAsia"/>
                <w:szCs w:val="21"/>
              </w:rPr>
              <w:t>无</w:t>
            </w:r>
            <w:r>
              <w:rPr>
                <w:rFonts w:hint="eastAsia" w:cs="宋体" w:asciiTheme="minorEastAsia" w:hAnsiTheme="minorEastAsia" w:eastAsiaTheme="minorEastAsia"/>
                <w:szCs w:val="21"/>
              </w:rPr>
              <w:t>病虫害危害</w:t>
            </w:r>
            <w:r>
              <w:rPr>
                <w:rFonts w:cs="宋体" w:asciiTheme="minorEastAsia" w:hAnsiTheme="minorEastAsia" w:eastAsiaTheme="minorEastAsia"/>
                <w:szCs w:val="21"/>
              </w:rPr>
              <w:t>。</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5</w:t>
            </w:r>
            <w:r>
              <w:rPr>
                <w:rFonts w:hint="eastAsia" w:cs="黑体" w:asciiTheme="minorEastAsia" w:hAnsiTheme="minorEastAsia" w:eastAsiaTheme="minorEastAsia"/>
                <w:szCs w:val="21"/>
              </w:rPr>
              <w:t>）</w:t>
            </w:r>
            <w:r>
              <w:rPr>
                <w:rFonts w:hint="eastAsia" w:cs="宋体" w:asciiTheme="minorEastAsia" w:hAnsiTheme="minorEastAsia" w:eastAsiaTheme="minorEastAsia"/>
                <w:szCs w:val="21"/>
              </w:rPr>
              <w:t>乔灌木、绿篱、草坪及色块出现死亡或缺株，每年至少补栽</w:t>
            </w:r>
            <w:r>
              <w:rPr>
                <w:rFonts w:cs="宋体" w:asciiTheme="minorEastAsia" w:hAnsiTheme="minorEastAsia" w:eastAsiaTheme="minorEastAsia"/>
                <w:szCs w:val="21"/>
              </w:rPr>
              <w:t xml:space="preserve"> 2 次</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6</w:t>
            </w:r>
            <w:r>
              <w:rPr>
                <w:rFonts w:hint="eastAsia" w:cs="黑体" w:asciiTheme="minorEastAsia" w:hAnsiTheme="minorEastAsia" w:eastAsiaTheme="minorEastAsia"/>
                <w:szCs w:val="21"/>
              </w:rPr>
              <w:t>）</w:t>
            </w:r>
            <w:r>
              <w:rPr>
                <w:rFonts w:hint="eastAsia" w:cs="宋体" w:asciiTheme="minorEastAsia" w:hAnsiTheme="minorEastAsia" w:eastAsiaTheme="minorEastAsia"/>
                <w:szCs w:val="21"/>
              </w:rPr>
              <w:t>非冬季节假日有摆花烘托节日气氛。</w:t>
            </w:r>
          </w:p>
          <w:p>
            <w:pPr>
              <w:spacing w:line="360" w:lineRule="auto"/>
              <w:rPr>
                <w:rFonts w:hint="eastAsia" w:cs="宋体" w:asciiTheme="minorEastAsia" w:hAnsiTheme="minorEastAsia" w:eastAsiaTheme="minorEastAsia"/>
                <w:szCs w:val="21"/>
              </w:rPr>
            </w:pPr>
            <w:r>
              <w:rPr>
                <w:rFonts w:cs="黑体" w:asciiTheme="minorEastAsia" w:hAnsiTheme="minorEastAsia" w:eastAsiaTheme="minorEastAsia"/>
                <w:szCs w:val="21"/>
              </w:rPr>
              <w:t>7</w:t>
            </w:r>
            <w:r>
              <w:rPr>
                <w:rFonts w:hint="eastAsia" w:cs="黑体" w:asciiTheme="minorEastAsia" w:hAnsiTheme="minorEastAsia" w:eastAsiaTheme="minorEastAsia"/>
                <w:szCs w:val="21"/>
              </w:rPr>
              <w:t>）</w:t>
            </w:r>
            <w:r>
              <w:rPr>
                <w:rFonts w:hint="eastAsia" w:cs="宋体" w:asciiTheme="minorEastAsia" w:hAnsiTheme="minorEastAsia" w:eastAsiaTheme="minorEastAsia"/>
                <w:szCs w:val="21"/>
              </w:rPr>
              <w:t>稀有树木挂牌标识，注明其名称、科属、产地、生长习性等信息。</w:t>
            </w:r>
          </w:p>
        </w:tc>
        <w:tc>
          <w:tcPr>
            <w:tcW w:w="2489" w:type="dxa"/>
          </w:tcPr>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1）</w:t>
            </w:r>
            <w:r>
              <w:rPr>
                <w:rFonts w:asciiTheme="minorEastAsia" w:hAnsiTheme="minorEastAsia" w:eastAsiaTheme="minorEastAsia"/>
                <w:szCs w:val="21"/>
              </w:rPr>
              <w:t>编制每周绿化养护措施和工作计划</w:t>
            </w:r>
            <w:r>
              <w:rPr>
                <w:rFonts w:hint="eastAsia" w:asciiTheme="minorEastAsia" w:hAnsiTheme="minorEastAsia" w:eastAsiaTheme="minorEastAsia"/>
                <w:szCs w:val="21"/>
              </w:rPr>
              <w:t>，</w:t>
            </w:r>
            <w:r>
              <w:rPr>
                <w:rFonts w:asciiTheme="minorEastAsia" w:hAnsiTheme="minorEastAsia" w:eastAsiaTheme="minorEastAsia"/>
                <w:szCs w:val="21"/>
              </w:rPr>
              <w:t>每周至少</w:t>
            </w:r>
            <w:r>
              <w:rPr>
                <w:rFonts w:hint="eastAsia" w:asciiTheme="minorEastAsia" w:hAnsiTheme="minorEastAsia" w:eastAsiaTheme="minorEastAsia"/>
                <w:szCs w:val="21"/>
              </w:rPr>
              <w:t>进行</w:t>
            </w:r>
            <w:r>
              <w:rPr>
                <w:rFonts w:asciiTheme="minorEastAsia" w:hAnsiTheme="minorEastAsia" w:eastAsiaTheme="minorEastAsia"/>
                <w:szCs w:val="21"/>
              </w:rPr>
              <w:t>1次绿化检查。</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2</w:t>
            </w:r>
            <w:r>
              <w:rPr>
                <w:rFonts w:hint="eastAsia" w:cs="黑体" w:asciiTheme="minorEastAsia" w:hAnsiTheme="minorEastAsia" w:eastAsiaTheme="minorEastAsia"/>
                <w:szCs w:val="21"/>
              </w:rPr>
              <w:t>）</w:t>
            </w:r>
            <w:r>
              <w:rPr>
                <w:rFonts w:cs="宋体" w:asciiTheme="minorEastAsia" w:hAnsiTheme="minorEastAsia" w:eastAsiaTheme="minorEastAsia"/>
                <w:szCs w:val="21"/>
              </w:rPr>
              <w:t>非冬季节假日有摆花</w:t>
            </w:r>
            <w:r>
              <w:rPr>
                <w:rFonts w:hint="eastAsia" w:cs="宋体" w:asciiTheme="minorEastAsia" w:hAnsiTheme="minorEastAsia" w:eastAsiaTheme="minorEastAsia"/>
                <w:szCs w:val="21"/>
              </w:rPr>
              <w:t>，摆花结合节日主题设计造型</w:t>
            </w:r>
            <w:r>
              <w:rPr>
                <w:rFonts w:cs="宋体" w:asciiTheme="minorEastAsia" w:hAnsiTheme="minorEastAsia" w:eastAsiaTheme="minorEastAsia"/>
                <w:szCs w:val="21"/>
              </w:rPr>
              <w:t>。</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3</w:t>
            </w:r>
            <w:r>
              <w:rPr>
                <w:rFonts w:hint="eastAsia" w:cs="黑体" w:asciiTheme="minorEastAsia" w:hAnsiTheme="minorEastAsia" w:eastAsiaTheme="minorEastAsia"/>
                <w:szCs w:val="21"/>
              </w:rPr>
              <w:t>）</w:t>
            </w:r>
            <w:r>
              <w:rPr>
                <w:rFonts w:hint="eastAsia" w:cs="宋体" w:asciiTheme="minorEastAsia" w:hAnsiTheme="minorEastAsia" w:eastAsiaTheme="minorEastAsia"/>
                <w:szCs w:val="21"/>
              </w:rPr>
              <w:t>乔灌木、</w:t>
            </w:r>
            <w:r>
              <w:rPr>
                <w:rFonts w:asciiTheme="minorEastAsia" w:hAnsiTheme="minorEastAsia" w:eastAsiaTheme="minorEastAsia"/>
                <w:szCs w:val="21"/>
              </w:rPr>
              <w:t>绿篱</w:t>
            </w:r>
            <w:r>
              <w:rPr>
                <w:rFonts w:hint="eastAsia" w:asciiTheme="minorEastAsia" w:hAnsiTheme="minorEastAsia" w:eastAsiaTheme="minorEastAsia"/>
                <w:szCs w:val="21"/>
              </w:rPr>
              <w:t>、草坪等，</w:t>
            </w:r>
            <w:r>
              <w:rPr>
                <w:rFonts w:asciiTheme="minorEastAsia" w:hAnsiTheme="minorEastAsia" w:eastAsiaTheme="minorEastAsia"/>
                <w:szCs w:val="21"/>
              </w:rPr>
              <w:t>五一</w:t>
            </w:r>
            <w:r>
              <w:rPr>
                <w:rFonts w:hint="eastAsia" w:asciiTheme="minorEastAsia" w:hAnsiTheme="minorEastAsia" w:eastAsiaTheme="minorEastAsia"/>
                <w:szCs w:val="21"/>
              </w:rPr>
              <w:t>节</w:t>
            </w:r>
            <w:r>
              <w:rPr>
                <w:rFonts w:asciiTheme="minorEastAsia" w:hAnsiTheme="minorEastAsia" w:eastAsiaTheme="minorEastAsia"/>
                <w:szCs w:val="21"/>
              </w:rPr>
              <w:t>、国庆节前各</w:t>
            </w:r>
            <w:r>
              <w:rPr>
                <w:rFonts w:hint="eastAsia" w:asciiTheme="minorEastAsia" w:hAnsiTheme="minorEastAsia" w:eastAsiaTheme="minorEastAsia"/>
                <w:szCs w:val="21"/>
              </w:rPr>
              <w:t>进行</w:t>
            </w:r>
            <w:r>
              <w:rPr>
                <w:rFonts w:asciiTheme="minorEastAsia" w:hAnsiTheme="minorEastAsia" w:eastAsiaTheme="minorEastAsia"/>
                <w:szCs w:val="21"/>
              </w:rPr>
              <w:t>1次</w:t>
            </w:r>
            <w:r>
              <w:rPr>
                <w:rFonts w:hint="eastAsia" w:asciiTheme="minorEastAsia" w:hAnsiTheme="minorEastAsia" w:eastAsiaTheme="minorEastAsia"/>
                <w:szCs w:val="21"/>
              </w:rPr>
              <w:t>迎节</w:t>
            </w:r>
            <w:r>
              <w:rPr>
                <w:rFonts w:asciiTheme="minorEastAsia" w:hAnsiTheme="minorEastAsia" w:eastAsiaTheme="minorEastAsia"/>
                <w:szCs w:val="21"/>
              </w:rPr>
              <w:t>修剪。</w:t>
            </w:r>
          </w:p>
          <w:p>
            <w:pPr>
              <w:spacing w:line="360" w:lineRule="auto"/>
              <w:rPr>
                <w:rFonts w:asciiTheme="minorEastAsia" w:hAnsiTheme="minorEastAsia" w:eastAsiaTheme="minorEastAsia"/>
                <w:szCs w:val="21"/>
              </w:rPr>
            </w:pPr>
            <w:r>
              <w:rPr>
                <w:rFonts w:cs="黑体" w:asciiTheme="minorEastAsia" w:hAnsiTheme="minorEastAsia" w:eastAsiaTheme="minorEastAsia"/>
                <w:szCs w:val="21"/>
              </w:rPr>
              <w:t>4</w:t>
            </w:r>
            <w:r>
              <w:rPr>
                <w:rFonts w:hint="eastAsia" w:cs="黑体" w:asciiTheme="minorEastAsia" w:hAnsiTheme="minorEastAsia" w:eastAsiaTheme="minorEastAsia"/>
                <w:szCs w:val="21"/>
              </w:rPr>
              <w:t>）</w:t>
            </w:r>
            <w:r>
              <w:rPr>
                <w:rFonts w:hint="eastAsia" w:asciiTheme="minorEastAsia" w:hAnsiTheme="minorEastAsia" w:eastAsiaTheme="minorEastAsia"/>
                <w:szCs w:val="21"/>
              </w:rPr>
              <w:t>病虫害防治尽量采用生物、物理方法，减少使用化学农药对环境的影响。</w:t>
            </w:r>
          </w:p>
          <w:p>
            <w:pPr>
              <w:spacing w:line="360" w:lineRule="auto"/>
              <w:rPr>
                <w:rFonts w:hint="eastAsia" w:cs="宋体" w:asciiTheme="minorEastAsia" w:hAnsiTheme="minorEastAsia" w:eastAsiaTheme="minorEastAsia"/>
                <w:szCs w:val="21"/>
              </w:rPr>
            </w:pPr>
            <w:r>
              <w:rPr>
                <w:rFonts w:cs="黑体" w:asciiTheme="minorEastAsia" w:hAnsiTheme="minorEastAsia" w:eastAsiaTheme="minorEastAsia"/>
                <w:szCs w:val="21"/>
              </w:rPr>
              <w:t>5</w:t>
            </w:r>
            <w:r>
              <w:rPr>
                <w:rFonts w:hint="eastAsia" w:cs="黑体" w:asciiTheme="minorEastAsia" w:hAnsiTheme="minorEastAsia" w:eastAsiaTheme="minorEastAsia"/>
                <w:szCs w:val="21"/>
              </w:rPr>
              <w:t>）</w:t>
            </w:r>
            <w:r>
              <w:rPr>
                <w:rFonts w:asciiTheme="minorEastAsia" w:hAnsiTheme="minorEastAsia" w:eastAsiaTheme="minorEastAsia"/>
                <w:szCs w:val="21"/>
              </w:rPr>
              <w:t>重点树木品种</w:t>
            </w:r>
            <w:r>
              <w:rPr>
                <w:rFonts w:cs="宋体" w:asciiTheme="minorEastAsia" w:hAnsiTheme="minorEastAsia" w:eastAsiaTheme="minorEastAsia"/>
                <w:szCs w:val="21"/>
              </w:rPr>
              <w:t>挂牌标识，注明其名称、科属、产地、生长习性等信息</w:t>
            </w:r>
            <w:r>
              <w:rPr>
                <w:rFonts w:hint="eastAsia" w:asciiTheme="minorEastAsia" w:hAnsiTheme="minorEastAsia" w:eastAsiaTheme="minorEastAsia"/>
                <w:szCs w:val="21"/>
              </w:rPr>
              <w:t>，宣传普及绿化知识。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846" w:type="dxa"/>
            <w:vAlign w:val="center"/>
          </w:tcPr>
          <w:p>
            <w:pPr>
              <w:widowControl/>
              <w:suppressAutoHyphens w:val="0"/>
              <w:kinsoku w:val="0"/>
              <w:autoSpaceDE w:val="0"/>
              <w:autoSpaceDN w:val="0"/>
              <w:adjustRightInd w:val="0"/>
              <w:snapToGrid w:val="0"/>
              <w:spacing w:line="175" w:lineRule="exact"/>
              <w:jc w:val="center"/>
              <w:textAlignment w:val="baseline"/>
              <w:rPr>
                <w:rFonts w:hint="eastAsia" w:ascii="Arial" w:hAnsi="Arial" w:eastAsia="等线" w:cs="Arial"/>
                <w:snapToGrid w:val="0"/>
                <w:color w:val="000000"/>
                <w:kern w:val="0"/>
                <w:szCs w:val="21"/>
              </w:rPr>
            </w:pPr>
            <w:r>
              <w:rPr>
                <w:rFonts w:hint="eastAsia" w:ascii="Arial" w:hAnsi="Arial" w:eastAsia="等线" w:cs="Arial"/>
                <w:snapToGrid w:val="0"/>
                <w:color w:val="000000"/>
                <w:kern w:val="0"/>
                <w:szCs w:val="21"/>
              </w:rPr>
              <w:t>乔灌木、花苗、草坪养护</w:t>
            </w:r>
          </w:p>
        </w:tc>
        <w:tc>
          <w:tcPr>
            <w:tcW w:w="2268" w:type="dxa"/>
          </w:tcPr>
          <w:p>
            <w:pPr>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1）树木长势较好，根据植物生态习性，树形修剪整齐。</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2</w:t>
            </w:r>
            <w:r>
              <w:rPr>
                <w:rFonts w:hint="eastAsia" w:cs="黑体" w:asciiTheme="minorEastAsia" w:hAnsiTheme="minorEastAsia" w:eastAsiaTheme="minorEastAsia"/>
                <w:szCs w:val="21"/>
              </w:rPr>
              <w:t>）</w:t>
            </w:r>
            <w:r>
              <w:rPr>
                <w:rFonts w:hint="eastAsia" w:cs="宋体" w:asciiTheme="minorEastAsia" w:hAnsiTheme="minorEastAsia" w:eastAsiaTheme="minorEastAsia"/>
                <w:szCs w:val="21"/>
              </w:rPr>
              <w:t>灌木无死株、严重缺株，绿篱和花坛植物长势较好、修剪整齐。</w:t>
            </w:r>
          </w:p>
          <w:p>
            <w:pPr>
              <w:spacing w:line="360" w:lineRule="auto"/>
              <w:rPr>
                <w:rFonts w:hint="eastAsia" w:asciiTheme="minorEastAsia" w:hAnsiTheme="minorEastAsia" w:eastAsiaTheme="minorEastAsia"/>
                <w:szCs w:val="21"/>
              </w:rPr>
            </w:pPr>
            <w:r>
              <w:rPr>
                <w:rFonts w:cs="黑体" w:asciiTheme="minorEastAsia" w:hAnsiTheme="minorEastAsia" w:eastAsiaTheme="minorEastAsia"/>
                <w:szCs w:val="21"/>
              </w:rPr>
              <w:t>3</w:t>
            </w:r>
            <w:r>
              <w:rPr>
                <w:rFonts w:hint="eastAsia" w:cs="黑体" w:asciiTheme="minorEastAsia" w:hAnsiTheme="minorEastAsia" w:eastAsiaTheme="minorEastAsia"/>
                <w:szCs w:val="21"/>
              </w:rPr>
              <w:t>）</w:t>
            </w:r>
            <w:r>
              <w:rPr>
                <w:rFonts w:hint="eastAsia" w:cs="宋体" w:asciiTheme="minorEastAsia" w:hAnsiTheme="minorEastAsia" w:eastAsiaTheme="minorEastAsia"/>
                <w:szCs w:val="21"/>
              </w:rPr>
              <w:t>草坪生长良好，无明显枯黄。</w:t>
            </w:r>
          </w:p>
        </w:tc>
        <w:tc>
          <w:tcPr>
            <w:tcW w:w="2693" w:type="dxa"/>
          </w:tcPr>
          <w:p>
            <w:pPr>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1）乔灌木生长势较强，叶色正常，有光泽，保护措施完备，维护及时。</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2</w:t>
            </w:r>
            <w:r>
              <w:rPr>
                <w:rFonts w:hint="eastAsia" w:cs="黑体" w:asciiTheme="minorEastAsia" w:hAnsiTheme="minorEastAsia" w:eastAsiaTheme="minorEastAsia"/>
                <w:szCs w:val="21"/>
              </w:rPr>
              <w:t>）</w:t>
            </w:r>
            <w:r>
              <w:rPr>
                <w:rFonts w:hint="eastAsia" w:cs="宋体" w:asciiTheme="minorEastAsia" w:hAnsiTheme="minorEastAsia" w:eastAsiaTheme="minorEastAsia"/>
                <w:szCs w:val="21"/>
              </w:rPr>
              <w:t>乔灌木修剪冠形优美，主侧枝条分布均匀，疏密得当。</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3</w:t>
            </w:r>
            <w:r>
              <w:rPr>
                <w:rFonts w:hint="eastAsia" w:cs="黑体" w:asciiTheme="minorEastAsia" w:hAnsiTheme="minorEastAsia" w:eastAsiaTheme="minorEastAsia"/>
                <w:szCs w:val="21"/>
              </w:rPr>
              <w:t>）</w:t>
            </w:r>
            <w:r>
              <w:rPr>
                <w:rFonts w:hint="eastAsia" w:cs="宋体" w:asciiTheme="minorEastAsia" w:hAnsiTheme="minorEastAsia" w:eastAsiaTheme="minorEastAsia"/>
                <w:szCs w:val="21"/>
              </w:rPr>
              <w:t>绿篱修剪三面平整，直线笔直、曲线流畅，疏密得当。</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4</w:t>
            </w:r>
            <w:r>
              <w:rPr>
                <w:rFonts w:hint="eastAsia" w:cs="黑体" w:asciiTheme="minorEastAsia" w:hAnsiTheme="minorEastAsia" w:eastAsiaTheme="minorEastAsia"/>
                <w:szCs w:val="21"/>
              </w:rPr>
              <w:t>）</w:t>
            </w:r>
            <w:r>
              <w:rPr>
                <w:rFonts w:hint="eastAsia" w:cs="宋体" w:asciiTheme="minorEastAsia" w:hAnsiTheme="minorEastAsia" w:eastAsiaTheme="minorEastAsia"/>
                <w:szCs w:val="21"/>
              </w:rPr>
              <w:t>草坪长势旺盛，叶色浓绿有光泽，修剪高度8-</w:t>
            </w:r>
            <w:r>
              <w:rPr>
                <w:rFonts w:cs="宋体" w:asciiTheme="minorEastAsia" w:hAnsiTheme="minorEastAsia" w:eastAsiaTheme="minorEastAsia"/>
                <w:szCs w:val="21"/>
              </w:rPr>
              <w:t>10cm</w:t>
            </w:r>
            <w:r>
              <w:rPr>
                <w:rFonts w:hint="eastAsia" w:cs="宋体" w:asciiTheme="minorEastAsia" w:hAnsiTheme="minorEastAsia" w:eastAsiaTheme="minorEastAsia"/>
                <w:szCs w:val="21"/>
              </w:rPr>
              <w:t>。</w:t>
            </w:r>
          </w:p>
          <w:p>
            <w:pPr>
              <w:spacing w:line="360" w:lineRule="auto"/>
              <w:rPr>
                <w:rFonts w:hint="eastAsia" w:asciiTheme="minorEastAsia" w:hAnsiTheme="minorEastAsia" w:eastAsiaTheme="minorEastAsia"/>
                <w:szCs w:val="21"/>
              </w:rPr>
            </w:pPr>
            <w:r>
              <w:rPr>
                <w:rFonts w:cs="黑体" w:asciiTheme="minorEastAsia" w:hAnsiTheme="minorEastAsia" w:eastAsiaTheme="minorEastAsia"/>
                <w:szCs w:val="21"/>
              </w:rPr>
              <w:t>5</w:t>
            </w:r>
            <w:r>
              <w:rPr>
                <w:rFonts w:hint="eastAsia" w:cs="黑体" w:asciiTheme="minorEastAsia" w:hAnsiTheme="minorEastAsia" w:eastAsiaTheme="minorEastAsia"/>
                <w:szCs w:val="21"/>
              </w:rPr>
              <w:t>）</w:t>
            </w:r>
            <w:r>
              <w:rPr>
                <w:rFonts w:hint="eastAsia" w:cs="宋体" w:asciiTheme="minorEastAsia" w:hAnsiTheme="minorEastAsia" w:eastAsiaTheme="minorEastAsia"/>
                <w:szCs w:val="21"/>
              </w:rPr>
              <w:t>水景观、观赏水系、水池等水体，水质清澈，无污物、异味。</w:t>
            </w:r>
          </w:p>
        </w:tc>
        <w:tc>
          <w:tcPr>
            <w:tcW w:w="2489" w:type="dxa"/>
          </w:tcPr>
          <w:p>
            <w:pPr>
              <w:spacing w:line="360" w:lineRule="auto"/>
              <w:rPr>
                <w:rFonts w:cs="宋体" w:asciiTheme="minorEastAsia" w:hAnsiTheme="minorEastAsia" w:eastAsiaTheme="minorEastAsia"/>
                <w:szCs w:val="21"/>
              </w:rPr>
            </w:pPr>
            <w:r>
              <w:rPr>
                <w:rFonts w:hint="eastAsia" w:cs="宋体" w:asciiTheme="minorEastAsia" w:hAnsiTheme="minorEastAsia" w:eastAsiaTheme="minorEastAsia"/>
                <w:szCs w:val="21"/>
              </w:rPr>
              <w:t>1）乔灌木修剪能够结合住宅物业项目环境特色，有主题造型设计。</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2</w:t>
            </w:r>
            <w:r>
              <w:rPr>
                <w:rFonts w:hint="eastAsia" w:cs="黑体" w:asciiTheme="minorEastAsia" w:hAnsiTheme="minorEastAsia" w:eastAsiaTheme="minorEastAsia"/>
                <w:szCs w:val="21"/>
              </w:rPr>
              <w:t>）</w:t>
            </w:r>
            <w:r>
              <w:rPr>
                <w:rFonts w:hint="eastAsia" w:cs="宋体" w:asciiTheme="minorEastAsia" w:hAnsiTheme="minorEastAsia" w:eastAsiaTheme="minorEastAsia"/>
                <w:szCs w:val="21"/>
              </w:rPr>
              <w:t>绿篱修剪有造型主题，外形优美，有层次感。</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3</w:t>
            </w:r>
            <w:r>
              <w:rPr>
                <w:rFonts w:hint="eastAsia" w:cs="黑体" w:asciiTheme="minorEastAsia" w:hAnsiTheme="minorEastAsia" w:eastAsiaTheme="minorEastAsia"/>
                <w:szCs w:val="21"/>
              </w:rPr>
              <w:t>）</w:t>
            </w:r>
            <w:r>
              <w:rPr>
                <w:rFonts w:hint="eastAsia" w:cs="宋体" w:asciiTheme="minorEastAsia" w:hAnsiTheme="minorEastAsia" w:eastAsiaTheme="minorEastAsia"/>
                <w:szCs w:val="21"/>
              </w:rPr>
              <w:t>草坪修剪有修边，宽窄适宜，线条流畅清晰，边缘整齐。</w:t>
            </w:r>
          </w:p>
          <w:p>
            <w:pPr>
              <w:spacing w:line="360" w:lineRule="auto"/>
              <w:rPr>
                <w:rFonts w:cs="宋体" w:asciiTheme="minorEastAsia" w:hAnsiTheme="minorEastAsia" w:eastAsiaTheme="minorEastAsia"/>
                <w:szCs w:val="21"/>
              </w:rPr>
            </w:pPr>
            <w:r>
              <w:rPr>
                <w:rFonts w:cs="黑体" w:asciiTheme="minorEastAsia" w:hAnsiTheme="minorEastAsia" w:eastAsiaTheme="minorEastAsia"/>
                <w:szCs w:val="21"/>
              </w:rPr>
              <w:t>4</w:t>
            </w:r>
            <w:r>
              <w:rPr>
                <w:rFonts w:hint="eastAsia" w:cs="黑体" w:asciiTheme="minorEastAsia" w:hAnsiTheme="minorEastAsia" w:eastAsiaTheme="minorEastAsia"/>
                <w:szCs w:val="21"/>
              </w:rPr>
              <w:t>）</w:t>
            </w:r>
            <w:r>
              <w:rPr>
                <w:rFonts w:hint="eastAsia" w:cs="宋体" w:asciiTheme="minorEastAsia" w:hAnsiTheme="minorEastAsia" w:eastAsiaTheme="minorEastAsia"/>
                <w:szCs w:val="21"/>
              </w:rPr>
              <w:t>水景观、观赏水系、水池等水体，水面打捞及时，无漂浮杂物。</w:t>
            </w:r>
          </w:p>
          <w:p>
            <w:pPr>
              <w:spacing w:line="360" w:lineRule="auto"/>
              <w:rPr>
                <w:rFonts w:hint="eastAsia" w:cs="Arial" w:asciiTheme="minorEastAsia" w:hAnsiTheme="minorEastAsia" w:eastAsiaTheme="minorEastAsia"/>
                <w:snapToGrid w:val="0"/>
                <w:color w:val="000000"/>
                <w:kern w:val="0"/>
                <w:szCs w:val="21"/>
              </w:rPr>
            </w:pPr>
          </w:p>
        </w:tc>
      </w:tr>
    </w:tbl>
    <w:p>
      <w:pPr>
        <w:widowControl/>
        <w:suppressAutoHyphens w:val="0"/>
        <w:kinsoku w:val="0"/>
        <w:autoSpaceDE w:val="0"/>
        <w:autoSpaceDN w:val="0"/>
        <w:adjustRightInd w:val="0"/>
        <w:snapToGrid w:val="0"/>
        <w:spacing w:line="175" w:lineRule="exact"/>
        <w:jc w:val="left"/>
        <w:textAlignment w:val="baseline"/>
        <w:rPr>
          <w:rFonts w:ascii="Arial" w:hAnsi="Arial" w:eastAsia="等线" w:cs="Arial"/>
          <w:snapToGrid w:val="0"/>
          <w:color w:val="000000"/>
          <w:kern w:val="0"/>
          <w:szCs w:val="21"/>
        </w:rPr>
      </w:pPr>
    </w:p>
    <w:p>
      <w:pPr>
        <w:spacing w:line="360" w:lineRule="auto"/>
        <w:rPr>
          <w:rFonts w:ascii="宋体" w:hAnsi="宋体"/>
          <w:szCs w:val="21"/>
        </w:rPr>
      </w:pPr>
    </w:p>
    <w:p>
      <w:pPr>
        <w:pStyle w:val="2"/>
        <w:keepNext/>
        <w:keepLines/>
        <w:pageBreakBefore w:val="0"/>
        <w:widowControl w:val="0"/>
        <w:kinsoku/>
        <w:wordWrap/>
        <w:overflowPunct/>
        <w:topLinePunct w:val="0"/>
        <w:autoSpaceDE/>
        <w:autoSpaceDN/>
        <w:bidi w:val="0"/>
        <w:adjustRightInd/>
        <w:snapToGrid/>
        <w:spacing w:line="231" w:lineRule="auto"/>
        <w:jc w:val="both"/>
        <w:textAlignment w:val="auto"/>
        <w:rPr>
          <w:rFonts w:hint="eastAsia" w:ascii="黑体" w:hAnsi="黑体" w:eastAsia="黑体" w:cs="黑体"/>
          <w:b w:val="0"/>
          <w:bCs/>
          <w:sz w:val="18"/>
          <w:szCs w:val="18"/>
        </w:rPr>
      </w:pPr>
    </w:p>
    <w:p>
      <w:pPr>
        <w:rPr>
          <w:rFonts w:hint="eastAsia" w:ascii="黑体" w:hAnsi="黑体" w:eastAsia="黑体" w:cs="黑体"/>
          <w:b w:val="0"/>
          <w:bCs/>
          <w:sz w:val="18"/>
          <w:szCs w:val="18"/>
        </w:rPr>
      </w:pPr>
    </w:p>
    <w:p>
      <w:pPr>
        <w:rPr>
          <w:rFonts w:hint="eastAsia" w:ascii="黑体" w:hAnsi="黑体" w:eastAsia="黑体" w:cs="黑体"/>
          <w:b w:val="0"/>
          <w:bCs/>
          <w:sz w:val="18"/>
          <w:szCs w:val="18"/>
        </w:rPr>
      </w:pPr>
    </w:p>
    <w:p>
      <w:pPr>
        <w:pStyle w:val="2"/>
        <w:keepNext/>
        <w:keepLines/>
        <w:pageBreakBefore w:val="0"/>
        <w:widowControl w:val="0"/>
        <w:kinsoku/>
        <w:wordWrap/>
        <w:overflowPunct/>
        <w:topLinePunct w:val="0"/>
        <w:autoSpaceDE/>
        <w:autoSpaceDN/>
        <w:bidi w:val="0"/>
        <w:adjustRightInd/>
        <w:snapToGrid/>
        <w:spacing w:before="81" w:after="0" w:line="231" w:lineRule="auto"/>
        <w:jc w:val="center"/>
        <w:textAlignment w:val="auto"/>
        <w:rPr>
          <w:rFonts w:hint="eastAsia" w:ascii="黑体" w:hAnsi="黑体" w:eastAsia="黑体" w:cs="黑体"/>
          <w:b w:val="0"/>
          <w:bCs/>
          <w:sz w:val="21"/>
          <w:szCs w:val="21"/>
          <w:lang w:val="en"/>
        </w:rPr>
      </w:pPr>
      <w:bookmarkStart w:id="22" w:name="_Toc1012048620"/>
      <w:r>
        <w:rPr>
          <w:rFonts w:hint="eastAsia" w:ascii="黑体" w:hAnsi="黑体" w:eastAsia="黑体" w:cs="黑体"/>
          <w:b w:val="0"/>
          <w:bCs/>
          <w:sz w:val="21"/>
          <w:szCs w:val="21"/>
        </w:rPr>
        <w:t xml:space="preserve">附    录    </w:t>
      </w:r>
      <w:r>
        <w:rPr>
          <w:rFonts w:hint="eastAsia" w:ascii="黑体" w:hAnsi="黑体" w:eastAsia="黑体" w:cs="黑体"/>
          <w:b w:val="0"/>
          <w:bCs/>
          <w:sz w:val="21"/>
          <w:szCs w:val="21"/>
          <w:lang w:val="en"/>
        </w:rPr>
        <w:t>G</w:t>
      </w:r>
      <w:bookmarkEnd w:id="22"/>
    </w:p>
    <w:p>
      <w:pPr>
        <w:pageBreakBefore w:val="0"/>
        <w:widowControl/>
        <w:suppressAutoHyphens w:val="0"/>
        <w:kinsoku w:val="0"/>
        <w:wordWrap/>
        <w:overflowPunct/>
        <w:topLinePunct w:val="0"/>
        <w:autoSpaceDE w:val="0"/>
        <w:autoSpaceDN w:val="0"/>
        <w:bidi w:val="0"/>
        <w:adjustRightInd w:val="0"/>
        <w:snapToGrid w:val="0"/>
        <w:spacing w:before="81" w:line="231" w:lineRule="auto"/>
        <w:ind w:left="2410" w:hanging="2653" w:hangingChars="1217"/>
        <w:jc w:val="center"/>
        <w:textAlignment w:val="baseline"/>
        <w:rPr>
          <w:rFonts w:hint="eastAsia" w:ascii="黑体" w:hAnsi="黑体" w:eastAsia="黑体" w:cs="微软雅黑"/>
          <w:snapToGrid w:val="0"/>
          <w:color w:val="000000"/>
          <w:spacing w:val="4"/>
          <w:kern w:val="0"/>
          <w:sz w:val="21"/>
          <w:szCs w:val="21"/>
        </w:rPr>
      </w:pPr>
      <w:r>
        <w:rPr>
          <w:rFonts w:hint="eastAsia" w:ascii="黑体" w:hAnsi="黑体" w:eastAsia="黑体" w:cs="微软雅黑"/>
          <w:snapToGrid w:val="0"/>
          <w:color w:val="000000"/>
          <w:spacing w:val="4"/>
          <w:kern w:val="0"/>
          <w:sz w:val="21"/>
          <w:szCs w:val="21"/>
        </w:rPr>
        <w:t>住宅物业服务人员配置参考表</w:t>
      </w:r>
    </w:p>
    <w:tbl>
      <w:tblPr>
        <w:tblStyle w:val="12"/>
        <w:tblpPr w:leftFromText="180" w:rightFromText="180" w:vertAnchor="page" w:horzAnchor="page" w:tblpX="1980" w:tblpY="259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15"/>
        <w:gridCol w:w="1989"/>
        <w:gridCol w:w="1662"/>
        <w:gridCol w:w="1663"/>
        <w:gridCol w:w="16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5" w:type="dxa"/>
            <w:vMerge w:val="restart"/>
          </w:tcPr>
          <w:p>
            <w:pPr>
              <w:spacing w:line="480" w:lineRule="auto"/>
              <w:jc w:val="center"/>
              <w:rPr>
                <w:rFonts w:ascii="宋体" w:hAnsi="宋体" w:cs="宋体"/>
                <w:sz w:val="21"/>
                <w:szCs w:val="21"/>
              </w:rPr>
            </w:pPr>
            <w:r>
              <w:rPr>
                <w:rFonts w:hint="eastAsia" w:ascii="宋体" w:hAnsi="宋体" w:cs="宋体"/>
                <w:sz w:val="21"/>
                <w:szCs w:val="21"/>
              </w:rPr>
              <w:t>类别</w:t>
            </w:r>
          </w:p>
        </w:tc>
        <w:tc>
          <w:tcPr>
            <w:tcW w:w="1989" w:type="dxa"/>
            <w:vMerge w:val="restart"/>
          </w:tcPr>
          <w:p>
            <w:pPr>
              <w:spacing w:line="480" w:lineRule="auto"/>
              <w:jc w:val="center"/>
              <w:rPr>
                <w:rFonts w:ascii="宋体" w:hAnsi="宋体" w:cs="宋体"/>
                <w:sz w:val="21"/>
                <w:szCs w:val="21"/>
              </w:rPr>
            </w:pPr>
            <w:r>
              <w:rPr>
                <w:rFonts w:hint="eastAsia" w:ascii="宋体" w:hAnsi="宋体" w:cs="宋体"/>
                <w:sz w:val="21"/>
                <w:szCs w:val="21"/>
              </w:rPr>
              <w:t>岗位</w:t>
            </w:r>
          </w:p>
        </w:tc>
        <w:tc>
          <w:tcPr>
            <w:tcW w:w="4992" w:type="dxa"/>
            <w:gridSpan w:val="3"/>
          </w:tcPr>
          <w:p>
            <w:pPr>
              <w:jc w:val="center"/>
              <w:rPr>
                <w:rFonts w:ascii="宋体" w:hAnsi="宋体" w:cs="宋体"/>
                <w:sz w:val="21"/>
                <w:szCs w:val="21"/>
              </w:rPr>
            </w:pPr>
            <w:r>
              <w:rPr>
                <w:rFonts w:hint="eastAsia" w:ascii="宋体" w:hAnsi="宋体" w:cs="宋体"/>
                <w:sz w:val="21"/>
                <w:szCs w:val="21"/>
              </w:rPr>
              <w:t>人员配置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5" w:type="dxa"/>
            <w:vMerge w:val="continue"/>
          </w:tcPr>
          <w:p>
            <w:pPr>
              <w:jc w:val="center"/>
              <w:rPr>
                <w:rFonts w:ascii="宋体" w:hAnsi="宋体" w:cs="宋体"/>
                <w:sz w:val="21"/>
                <w:szCs w:val="21"/>
              </w:rPr>
            </w:pPr>
          </w:p>
        </w:tc>
        <w:tc>
          <w:tcPr>
            <w:tcW w:w="1989" w:type="dxa"/>
            <w:vMerge w:val="continue"/>
          </w:tcPr>
          <w:p>
            <w:pPr>
              <w:jc w:val="center"/>
              <w:rPr>
                <w:rFonts w:ascii="宋体" w:hAnsi="宋体" w:cs="宋体"/>
                <w:sz w:val="21"/>
                <w:szCs w:val="21"/>
              </w:rPr>
            </w:pPr>
          </w:p>
        </w:tc>
        <w:tc>
          <w:tcPr>
            <w:tcW w:w="1662" w:type="dxa"/>
          </w:tcPr>
          <w:p>
            <w:pPr>
              <w:jc w:val="center"/>
              <w:rPr>
                <w:rFonts w:ascii="宋体" w:hAnsi="宋体" w:cs="宋体"/>
                <w:sz w:val="21"/>
                <w:szCs w:val="21"/>
              </w:rPr>
            </w:pPr>
            <w:r>
              <w:rPr>
                <w:rFonts w:hint="eastAsia" w:ascii="宋体" w:hAnsi="宋体" w:cs="宋体"/>
                <w:sz w:val="21"/>
                <w:szCs w:val="21"/>
              </w:rPr>
              <w:t>三级</w:t>
            </w:r>
          </w:p>
        </w:tc>
        <w:tc>
          <w:tcPr>
            <w:tcW w:w="1663" w:type="dxa"/>
          </w:tcPr>
          <w:p>
            <w:pPr>
              <w:jc w:val="center"/>
              <w:rPr>
                <w:rFonts w:ascii="宋体" w:hAnsi="宋体" w:cs="宋体"/>
                <w:sz w:val="21"/>
                <w:szCs w:val="21"/>
              </w:rPr>
            </w:pPr>
            <w:r>
              <w:rPr>
                <w:rFonts w:hint="eastAsia" w:ascii="宋体" w:hAnsi="宋体" w:cs="宋体"/>
                <w:sz w:val="21"/>
                <w:szCs w:val="21"/>
              </w:rPr>
              <w:t>二级</w:t>
            </w:r>
          </w:p>
        </w:tc>
        <w:tc>
          <w:tcPr>
            <w:tcW w:w="1667" w:type="dxa"/>
          </w:tcPr>
          <w:p>
            <w:pPr>
              <w:jc w:val="center"/>
              <w:rPr>
                <w:rFonts w:ascii="宋体" w:hAnsi="宋体" w:cs="宋体"/>
                <w:sz w:val="21"/>
                <w:szCs w:val="21"/>
              </w:rPr>
            </w:pPr>
            <w:r>
              <w:rPr>
                <w:rFonts w:hint="eastAsia" w:ascii="宋体" w:hAnsi="宋体" w:cs="宋体"/>
                <w:sz w:val="21"/>
                <w:szCs w:val="21"/>
              </w:rPr>
              <w:t>一级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5" w:type="dxa"/>
            <w:vMerge w:val="restart"/>
          </w:tcPr>
          <w:p>
            <w:pPr>
              <w:jc w:val="center"/>
              <w:rPr>
                <w:rFonts w:ascii="宋体" w:hAnsi="宋体" w:cs="宋体"/>
                <w:sz w:val="21"/>
                <w:szCs w:val="21"/>
              </w:rPr>
            </w:pPr>
          </w:p>
          <w:p>
            <w:pPr>
              <w:spacing w:line="600" w:lineRule="auto"/>
              <w:jc w:val="center"/>
              <w:rPr>
                <w:rFonts w:ascii="宋体" w:hAnsi="宋体" w:cs="宋体"/>
                <w:sz w:val="21"/>
                <w:szCs w:val="21"/>
              </w:rPr>
            </w:pPr>
            <w:r>
              <w:rPr>
                <w:rFonts w:hint="eastAsia" w:ascii="宋体" w:hAnsi="宋体" w:cs="宋体"/>
                <w:sz w:val="21"/>
                <w:szCs w:val="21"/>
              </w:rPr>
              <w:t>综合管理</w:t>
            </w:r>
          </w:p>
        </w:tc>
        <w:tc>
          <w:tcPr>
            <w:tcW w:w="1989" w:type="dxa"/>
          </w:tcPr>
          <w:p>
            <w:pPr>
              <w:jc w:val="center"/>
              <w:rPr>
                <w:rFonts w:ascii="宋体" w:hAnsi="宋体" w:cs="宋体"/>
                <w:sz w:val="21"/>
                <w:szCs w:val="21"/>
              </w:rPr>
            </w:pPr>
            <w:r>
              <w:rPr>
                <w:rFonts w:hint="eastAsia" w:ascii="宋体" w:hAnsi="宋体" w:cs="宋体"/>
                <w:sz w:val="21"/>
                <w:szCs w:val="21"/>
              </w:rPr>
              <w:t>项目经理</w:t>
            </w:r>
          </w:p>
        </w:tc>
        <w:tc>
          <w:tcPr>
            <w:tcW w:w="1662" w:type="dxa"/>
          </w:tcPr>
          <w:p>
            <w:pPr>
              <w:jc w:val="center"/>
              <w:rPr>
                <w:rFonts w:ascii="宋体" w:hAnsi="宋体" w:cs="宋体"/>
                <w:sz w:val="21"/>
                <w:szCs w:val="21"/>
              </w:rPr>
            </w:pPr>
            <w:r>
              <w:rPr>
                <w:rFonts w:hint="eastAsia" w:ascii="宋体" w:hAnsi="宋体" w:cs="宋体"/>
                <w:sz w:val="21"/>
                <w:szCs w:val="21"/>
              </w:rPr>
              <w:t>1人</w:t>
            </w:r>
          </w:p>
        </w:tc>
        <w:tc>
          <w:tcPr>
            <w:tcW w:w="1663" w:type="dxa"/>
          </w:tcPr>
          <w:p>
            <w:pPr>
              <w:jc w:val="center"/>
              <w:rPr>
                <w:rFonts w:ascii="宋体" w:hAnsi="宋体" w:cs="宋体"/>
                <w:sz w:val="21"/>
                <w:szCs w:val="21"/>
              </w:rPr>
            </w:pPr>
            <w:r>
              <w:rPr>
                <w:rFonts w:hint="eastAsia" w:ascii="宋体" w:hAnsi="宋体" w:cs="宋体"/>
                <w:sz w:val="21"/>
                <w:szCs w:val="21"/>
              </w:rPr>
              <w:t>1人</w:t>
            </w:r>
          </w:p>
        </w:tc>
        <w:tc>
          <w:tcPr>
            <w:tcW w:w="1667" w:type="dxa"/>
          </w:tcPr>
          <w:p>
            <w:pPr>
              <w:jc w:val="center"/>
              <w:rPr>
                <w:rFonts w:ascii="宋体" w:hAnsi="宋体" w:cs="宋体"/>
                <w:sz w:val="21"/>
                <w:szCs w:val="21"/>
              </w:rPr>
            </w:pPr>
            <w:r>
              <w:rPr>
                <w:rFonts w:hint="eastAsia" w:ascii="宋体" w:hAnsi="宋体" w:cs="宋体"/>
                <w:sz w:val="21"/>
                <w:szCs w:val="21"/>
              </w:rPr>
              <w:t>1人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315" w:type="dxa"/>
            <w:vMerge w:val="continue"/>
          </w:tcPr>
          <w:p>
            <w:pPr>
              <w:jc w:val="center"/>
              <w:rPr>
                <w:rFonts w:ascii="宋体" w:hAnsi="宋体" w:cs="宋体"/>
                <w:sz w:val="21"/>
                <w:szCs w:val="21"/>
              </w:rPr>
            </w:pPr>
          </w:p>
        </w:tc>
        <w:tc>
          <w:tcPr>
            <w:tcW w:w="1989" w:type="dxa"/>
          </w:tcPr>
          <w:p>
            <w:pPr>
              <w:jc w:val="center"/>
              <w:rPr>
                <w:rFonts w:ascii="宋体" w:hAnsi="宋体" w:cs="宋体"/>
                <w:sz w:val="21"/>
                <w:szCs w:val="21"/>
              </w:rPr>
            </w:pPr>
            <w:r>
              <w:rPr>
                <w:rFonts w:hint="eastAsia" w:ascii="宋体" w:hAnsi="宋体" w:cs="宋体"/>
                <w:sz w:val="21"/>
                <w:szCs w:val="21"/>
              </w:rPr>
              <w:t>前台接待人员</w:t>
            </w:r>
          </w:p>
        </w:tc>
        <w:tc>
          <w:tcPr>
            <w:tcW w:w="1662" w:type="dxa"/>
          </w:tcPr>
          <w:p>
            <w:pPr>
              <w:jc w:val="center"/>
              <w:rPr>
                <w:rFonts w:ascii="宋体" w:hAnsi="宋体" w:cs="宋体"/>
                <w:sz w:val="21"/>
                <w:szCs w:val="21"/>
              </w:rPr>
            </w:pPr>
            <w:r>
              <w:rPr>
                <w:rFonts w:hint="eastAsia" w:ascii="宋体" w:hAnsi="宋体" w:cs="宋体"/>
                <w:sz w:val="21"/>
                <w:szCs w:val="21"/>
              </w:rPr>
              <w:t>1人/班</w:t>
            </w:r>
          </w:p>
        </w:tc>
        <w:tc>
          <w:tcPr>
            <w:tcW w:w="1663" w:type="dxa"/>
          </w:tcPr>
          <w:p>
            <w:pPr>
              <w:jc w:val="center"/>
              <w:rPr>
                <w:rFonts w:ascii="宋体" w:hAnsi="宋体" w:cs="宋体"/>
                <w:sz w:val="21"/>
                <w:szCs w:val="21"/>
              </w:rPr>
            </w:pPr>
            <w:r>
              <w:rPr>
                <w:rFonts w:hint="eastAsia" w:ascii="宋体" w:hAnsi="宋体" w:cs="宋体"/>
                <w:sz w:val="21"/>
                <w:szCs w:val="21"/>
              </w:rPr>
              <w:t>1人/班</w:t>
            </w:r>
          </w:p>
        </w:tc>
        <w:tc>
          <w:tcPr>
            <w:tcW w:w="1667" w:type="dxa"/>
          </w:tcPr>
          <w:p>
            <w:pPr>
              <w:jc w:val="center"/>
              <w:rPr>
                <w:rFonts w:ascii="宋体" w:hAnsi="宋体" w:cs="宋体"/>
                <w:sz w:val="21"/>
                <w:szCs w:val="21"/>
              </w:rPr>
            </w:pPr>
            <w:r>
              <w:rPr>
                <w:rFonts w:hint="eastAsia" w:ascii="宋体" w:hAnsi="宋体" w:cs="宋体"/>
                <w:sz w:val="21"/>
                <w:szCs w:val="21"/>
              </w:rPr>
              <w:t>1人/班（兼）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5" w:type="dxa"/>
            <w:vMerge w:val="continue"/>
          </w:tcPr>
          <w:p>
            <w:pPr>
              <w:jc w:val="center"/>
              <w:rPr>
                <w:rFonts w:ascii="宋体" w:hAnsi="宋体" w:cs="宋体"/>
                <w:sz w:val="21"/>
                <w:szCs w:val="21"/>
              </w:rPr>
            </w:pPr>
          </w:p>
        </w:tc>
        <w:tc>
          <w:tcPr>
            <w:tcW w:w="1989" w:type="dxa"/>
          </w:tcPr>
          <w:p>
            <w:pPr>
              <w:jc w:val="center"/>
              <w:rPr>
                <w:rFonts w:ascii="宋体" w:hAnsi="宋体" w:cs="宋体"/>
                <w:sz w:val="21"/>
                <w:szCs w:val="21"/>
              </w:rPr>
            </w:pPr>
            <w:r>
              <w:rPr>
                <w:rFonts w:hint="eastAsia" w:ascii="宋体" w:hAnsi="宋体" w:cs="宋体"/>
                <w:sz w:val="21"/>
                <w:szCs w:val="21"/>
              </w:rPr>
              <w:t>客服人员</w:t>
            </w:r>
          </w:p>
        </w:tc>
        <w:tc>
          <w:tcPr>
            <w:tcW w:w="1662" w:type="dxa"/>
          </w:tcPr>
          <w:p>
            <w:pPr>
              <w:jc w:val="center"/>
              <w:rPr>
                <w:rFonts w:ascii="宋体" w:hAnsi="宋体" w:cs="宋体"/>
                <w:sz w:val="21"/>
                <w:szCs w:val="21"/>
              </w:rPr>
            </w:pPr>
            <w:r>
              <w:rPr>
                <w:rFonts w:hint="eastAsia" w:ascii="宋体" w:hAnsi="宋体" w:cs="宋体"/>
                <w:sz w:val="21"/>
                <w:szCs w:val="21"/>
              </w:rPr>
              <w:t>300户/人或20000平/人</w:t>
            </w:r>
          </w:p>
        </w:tc>
        <w:tc>
          <w:tcPr>
            <w:tcW w:w="1663" w:type="dxa"/>
          </w:tcPr>
          <w:p>
            <w:pPr>
              <w:jc w:val="center"/>
              <w:rPr>
                <w:rFonts w:ascii="宋体" w:hAnsi="宋体" w:cs="宋体"/>
                <w:sz w:val="21"/>
                <w:szCs w:val="21"/>
              </w:rPr>
            </w:pPr>
            <w:r>
              <w:rPr>
                <w:rFonts w:hint="eastAsia" w:ascii="宋体" w:hAnsi="宋体" w:cs="宋体"/>
                <w:sz w:val="21"/>
                <w:szCs w:val="21"/>
              </w:rPr>
              <w:t>400户/人或30000平/人</w:t>
            </w:r>
          </w:p>
        </w:tc>
        <w:tc>
          <w:tcPr>
            <w:tcW w:w="1667" w:type="dxa"/>
          </w:tcPr>
          <w:p>
            <w:pPr>
              <w:jc w:val="center"/>
              <w:rPr>
                <w:rFonts w:ascii="宋体" w:hAnsi="宋体" w:cs="宋体"/>
                <w:sz w:val="21"/>
                <w:szCs w:val="21"/>
              </w:rPr>
            </w:pPr>
            <w:r>
              <w:rPr>
                <w:rFonts w:hint="eastAsia" w:ascii="宋体" w:hAnsi="宋体" w:cs="宋体"/>
                <w:sz w:val="21"/>
                <w:szCs w:val="21"/>
              </w:rPr>
              <w:t>600户/人或40000平/人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5" w:type="dxa"/>
            <w:vMerge w:val="continue"/>
          </w:tcPr>
          <w:p>
            <w:pPr>
              <w:jc w:val="center"/>
              <w:rPr>
                <w:rFonts w:ascii="宋体" w:hAnsi="宋体" w:cs="宋体"/>
                <w:sz w:val="21"/>
                <w:szCs w:val="21"/>
              </w:rPr>
            </w:pPr>
          </w:p>
        </w:tc>
        <w:tc>
          <w:tcPr>
            <w:tcW w:w="1989" w:type="dxa"/>
          </w:tcPr>
          <w:p>
            <w:pPr>
              <w:jc w:val="center"/>
              <w:rPr>
                <w:rFonts w:ascii="宋体" w:hAnsi="宋体" w:cs="宋体"/>
                <w:sz w:val="21"/>
                <w:szCs w:val="21"/>
              </w:rPr>
            </w:pPr>
            <w:r>
              <w:rPr>
                <w:rFonts w:hint="eastAsia" w:ascii="宋体" w:hAnsi="宋体" w:cs="宋体"/>
                <w:sz w:val="21"/>
                <w:szCs w:val="21"/>
              </w:rPr>
              <w:t>财务人员</w:t>
            </w:r>
          </w:p>
        </w:tc>
        <w:tc>
          <w:tcPr>
            <w:tcW w:w="1662" w:type="dxa"/>
          </w:tcPr>
          <w:p>
            <w:pPr>
              <w:jc w:val="center"/>
              <w:rPr>
                <w:rFonts w:ascii="宋体" w:hAnsi="宋体" w:cs="宋体"/>
                <w:sz w:val="21"/>
                <w:szCs w:val="21"/>
              </w:rPr>
            </w:pPr>
            <w:r>
              <w:rPr>
                <w:rFonts w:hint="eastAsia" w:ascii="宋体" w:hAnsi="宋体" w:cs="宋体"/>
                <w:sz w:val="21"/>
                <w:szCs w:val="21"/>
              </w:rPr>
              <w:t>1人/班</w:t>
            </w:r>
          </w:p>
        </w:tc>
        <w:tc>
          <w:tcPr>
            <w:tcW w:w="1663" w:type="dxa"/>
          </w:tcPr>
          <w:p>
            <w:pPr>
              <w:jc w:val="center"/>
              <w:rPr>
                <w:rFonts w:ascii="宋体" w:hAnsi="宋体" w:cs="宋体"/>
                <w:sz w:val="21"/>
                <w:szCs w:val="21"/>
              </w:rPr>
            </w:pPr>
            <w:r>
              <w:rPr>
                <w:rFonts w:hint="eastAsia" w:ascii="宋体" w:hAnsi="宋体" w:cs="宋体"/>
                <w:sz w:val="21"/>
                <w:szCs w:val="21"/>
              </w:rPr>
              <w:t>1人/班</w:t>
            </w:r>
          </w:p>
        </w:tc>
        <w:tc>
          <w:tcPr>
            <w:tcW w:w="1667" w:type="dxa"/>
          </w:tcPr>
          <w:p>
            <w:pPr>
              <w:jc w:val="center"/>
              <w:rPr>
                <w:rFonts w:ascii="宋体" w:hAnsi="宋体" w:cs="宋体"/>
                <w:sz w:val="21"/>
                <w:szCs w:val="21"/>
              </w:rPr>
            </w:pPr>
            <w:r>
              <w:rPr>
                <w:rFonts w:hint="eastAsia" w:ascii="宋体" w:hAnsi="宋体" w:cs="宋体"/>
                <w:sz w:val="21"/>
                <w:szCs w:val="21"/>
              </w:rPr>
              <w:t>1人/班（兼）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5" w:type="dxa"/>
          </w:tcPr>
          <w:p>
            <w:pPr>
              <w:jc w:val="center"/>
              <w:rPr>
                <w:rFonts w:ascii="宋体" w:hAnsi="宋体" w:cs="宋体"/>
                <w:sz w:val="21"/>
                <w:szCs w:val="21"/>
              </w:rPr>
            </w:pPr>
            <w:r>
              <w:rPr>
                <w:rFonts w:hint="eastAsia" w:ascii="宋体" w:hAnsi="宋体" w:cs="宋体"/>
                <w:sz w:val="21"/>
                <w:szCs w:val="21"/>
              </w:rPr>
              <w:t>绿化养护</w:t>
            </w:r>
          </w:p>
        </w:tc>
        <w:tc>
          <w:tcPr>
            <w:tcW w:w="1989" w:type="dxa"/>
          </w:tcPr>
          <w:p>
            <w:pPr>
              <w:jc w:val="center"/>
              <w:rPr>
                <w:rFonts w:ascii="宋体" w:hAnsi="宋体" w:cs="宋体"/>
                <w:sz w:val="21"/>
                <w:szCs w:val="21"/>
              </w:rPr>
            </w:pPr>
            <w:r>
              <w:rPr>
                <w:rFonts w:hint="eastAsia" w:ascii="宋体" w:hAnsi="宋体" w:cs="宋体"/>
                <w:sz w:val="21"/>
                <w:szCs w:val="21"/>
              </w:rPr>
              <w:t>绿化人员</w:t>
            </w:r>
          </w:p>
        </w:tc>
        <w:tc>
          <w:tcPr>
            <w:tcW w:w="1662" w:type="dxa"/>
          </w:tcPr>
          <w:p>
            <w:pPr>
              <w:jc w:val="center"/>
              <w:rPr>
                <w:rFonts w:ascii="宋体" w:hAnsi="宋体" w:cs="宋体"/>
                <w:sz w:val="21"/>
                <w:szCs w:val="21"/>
              </w:rPr>
            </w:pPr>
            <w:r>
              <w:rPr>
                <w:rFonts w:hint="eastAsia" w:ascii="宋体" w:hAnsi="宋体" w:cs="宋体"/>
                <w:sz w:val="21"/>
                <w:szCs w:val="21"/>
              </w:rPr>
              <w:t>5000平/人</w:t>
            </w:r>
          </w:p>
        </w:tc>
        <w:tc>
          <w:tcPr>
            <w:tcW w:w="1663" w:type="dxa"/>
          </w:tcPr>
          <w:p>
            <w:pPr>
              <w:jc w:val="center"/>
              <w:rPr>
                <w:rFonts w:ascii="宋体" w:hAnsi="宋体" w:cs="宋体"/>
                <w:sz w:val="21"/>
                <w:szCs w:val="21"/>
              </w:rPr>
            </w:pPr>
            <w:r>
              <w:rPr>
                <w:rFonts w:hint="eastAsia" w:ascii="宋体" w:hAnsi="宋体" w:cs="宋体"/>
                <w:sz w:val="21"/>
                <w:szCs w:val="21"/>
              </w:rPr>
              <w:t>7000平/人</w:t>
            </w:r>
          </w:p>
        </w:tc>
        <w:tc>
          <w:tcPr>
            <w:tcW w:w="1667" w:type="dxa"/>
          </w:tcPr>
          <w:p>
            <w:pPr>
              <w:jc w:val="center"/>
              <w:rPr>
                <w:rFonts w:ascii="宋体" w:hAnsi="宋体" w:cs="宋体"/>
                <w:sz w:val="21"/>
                <w:szCs w:val="21"/>
              </w:rPr>
            </w:pPr>
            <w:r>
              <w:rPr>
                <w:rFonts w:hint="eastAsia" w:ascii="宋体" w:hAnsi="宋体" w:cs="宋体"/>
                <w:sz w:val="21"/>
                <w:szCs w:val="21"/>
              </w:rPr>
              <w:t>8000平/人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315" w:type="dxa"/>
            <w:vMerge w:val="restart"/>
          </w:tcPr>
          <w:p>
            <w:pPr>
              <w:spacing w:line="720" w:lineRule="auto"/>
              <w:jc w:val="center"/>
              <w:rPr>
                <w:rFonts w:ascii="宋体" w:hAnsi="宋体" w:cs="宋体"/>
                <w:sz w:val="21"/>
                <w:szCs w:val="21"/>
              </w:rPr>
            </w:pPr>
            <w:r>
              <w:rPr>
                <w:rFonts w:hint="eastAsia" w:ascii="宋体" w:hAnsi="宋体" w:cs="宋体"/>
                <w:sz w:val="21"/>
                <w:szCs w:val="21"/>
              </w:rPr>
              <w:t>保洁服务</w:t>
            </w:r>
          </w:p>
        </w:tc>
        <w:tc>
          <w:tcPr>
            <w:tcW w:w="1989" w:type="dxa"/>
          </w:tcPr>
          <w:p>
            <w:pPr>
              <w:jc w:val="center"/>
              <w:rPr>
                <w:rFonts w:ascii="宋体" w:hAnsi="宋体" w:cs="宋体"/>
                <w:sz w:val="21"/>
                <w:szCs w:val="21"/>
              </w:rPr>
            </w:pPr>
            <w:r>
              <w:rPr>
                <w:rFonts w:hint="eastAsia" w:ascii="宋体" w:hAnsi="宋体" w:cs="宋体"/>
                <w:sz w:val="21"/>
                <w:szCs w:val="21"/>
              </w:rPr>
              <w:t>楼层保洁员</w:t>
            </w:r>
          </w:p>
        </w:tc>
        <w:tc>
          <w:tcPr>
            <w:tcW w:w="1662" w:type="dxa"/>
          </w:tcPr>
          <w:p>
            <w:pPr>
              <w:jc w:val="center"/>
              <w:rPr>
                <w:rFonts w:ascii="宋体" w:hAnsi="宋体" w:cs="宋体"/>
                <w:sz w:val="21"/>
                <w:szCs w:val="21"/>
              </w:rPr>
            </w:pPr>
            <w:r>
              <w:rPr>
                <w:rFonts w:hint="eastAsia" w:ascii="宋体" w:hAnsi="宋体" w:cs="宋体"/>
                <w:sz w:val="21"/>
                <w:szCs w:val="21"/>
              </w:rPr>
              <w:t>6000平/人</w:t>
            </w:r>
          </w:p>
        </w:tc>
        <w:tc>
          <w:tcPr>
            <w:tcW w:w="1663" w:type="dxa"/>
          </w:tcPr>
          <w:p>
            <w:pPr>
              <w:jc w:val="center"/>
              <w:rPr>
                <w:rFonts w:ascii="宋体" w:hAnsi="宋体" w:cs="宋体"/>
                <w:sz w:val="21"/>
                <w:szCs w:val="21"/>
              </w:rPr>
            </w:pPr>
            <w:r>
              <w:rPr>
                <w:rFonts w:hint="eastAsia" w:ascii="宋体" w:hAnsi="宋体" w:cs="宋体"/>
                <w:sz w:val="21"/>
                <w:szCs w:val="21"/>
              </w:rPr>
              <w:t>8000平/人</w:t>
            </w:r>
          </w:p>
        </w:tc>
        <w:tc>
          <w:tcPr>
            <w:tcW w:w="1667" w:type="dxa"/>
          </w:tcPr>
          <w:p>
            <w:pPr>
              <w:jc w:val="center"/>
              <w:rPr>
                <w:rFonts w:ascii="宋体" w:hAnsi="宋体" w:cs="宋体"/>
                <w:sz w:val="21"/>
                <w:szCs w:val="21"/>
              </w:rPr>
            </w:pPr>
            <w:r>
              <w:rPr>
                <w:rFonts w:hint="eastAsia" w:ascii="宋体" w:hAnsi="宋体" w:cs="宋体"/>
                <w:sz w:val="21"/>
                <w:szCs w:val="21"/>
              </w:rPr>
              <w:t>10000平/人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5" w:type="dxa"/>
            <w:vMerge w:val="continue"/>
          </w:tcPr>
          <w:p>
            <w:pPr>
              <w:jc w:val="center"/>
              <w:rPr>
                <w:rFonts w:ascii="宋体" w:hAnsi="宋体" w:cs="宋体"/>
                <w:sz w:val="21"/>
                <w:szCs w:val="21"/>
              </w:rPr>
            </w:pPr>
          </w:p>
        </w:tc>
        <w:tc>
          <w:tcPr>
            <w:tcW w:w="1989" w:type="dxa"/>
          </w:tcPr>
          <w:p>
            <w:pPr>
              <w:jc w:val="center"/>
              <w:rPr>
                <w:rFonts w:ascii="宋体" w:hAnsi="宋体" w:cs="宋体"/>
                <w:sz w:val="21"/>
                <w:szCs w:val="21"/>
              </w:rPr>
            </w:pPr>
            <w:r>
              <w:rPr>
                <w:rFonts w:hint="eastAsia" w:ascii="宋体" w:hAnsi="宋体" w:cs="宋体"/>
                <w:sz w:val="21"/>
                <w:szCs w:val="21"/>
              </w:rPr>
              <w:t>外围、车库保洁员</w:t>
            </w:r>
          </w:p>
        </w:tc>
        <w:tc>
          <w:tcPr>
            <w:tcW w:w="1662" w:type="dxa"/>
          </w:tcPr>
          <w:p>
            <w:pPr>
              <w:jc w:val="center"/>
              <w:rPr>
                <w:rFonts w:ascii="宋体" w:hAnsi="宋体" w:cs="宋体"/>
                <w:sz w:val="21"/>
                <w:szCs w:val="21"/>
              </w:rPr>
            </w:pPr>
            <w:r>
              <w:rPr>
                <w:rFonts w:hint="eastAsia" w:ascii="宋体" w:hAnsi="宋体" w:cs="宋体"/>
                <w:sz w:val="21"/>
                <w:szCs w:val="21"/>
              </w:rPr>
              <w:t>2000平/人</w:t>
            </w:r>
          </w:p>
        </w:tc>
        <w:tc>
          <w:tcPr>
            <w:tcW w:w="1663" w:type="dxa"/>
          </w:tcPr>
          <w:p>
            <w:pPr>
              <w:jc w:val="center"/>
              <w:rPr>
                <w:rFonts w:ascii="宋体" w:hAnsi="宋体" w:cs="宋体"/>
                <w:sz w:val="21"/>
                <w:szCs w:val="21"/>
              </w:rPr>
            </w:pPr>
            <w:r>
              <w:rPr>
                <w:rFonts w:hint="eastAsia" w:ascii="宋体" w:hAnsi="宋体" w:cs="宋体"/>
                <w:sz w:val="21"/>
                <w:szCs w:val="21"/>
              </w:rPr>
              <w:t>3000平/人</w:t>
            </w:r>
          </w:p>
        </w:tc>
        <w:tc>
          <w:tcPr>
            <w:tcW w:w="1667" w:type="dxa"/>
          </w:tcPr>
          <w:p>
            <w:pPr>
              <w:jc w:val="center"/>
              <w:rPr>
                <w:rFonts w:ascii="宋体" w:hAnsi="宋体" w:cs="宋体"/>
                <w:sz w:val="21"/>
                <w:szCs w:val="21"/>
              </w:rPr>
            </w:pPr>
            <w:r>
              <w:rPr>
                <w:rFonts w:hint="eastAsia" w:ascii="宋体" w:hAnsi="宋体" w:cs="宋体"/>
                <w:sz w:val="21"/>
                <w:szCs w:val="21"/>
              </w:rPr>
              <w:t>4000平/人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5" w:type="dxa"/>
            <w:vMerge w:val="continue"/>
          </w:tcPr>
          <w:p>
            <w:pPr>
              <w:jc w:val="center"/>
              <w:rPr>
                <w:rFonts w:ascii="宋体" w:hAnsi="宋体" w:cs="宋体"/>
                <w:sz w:val="21"/>
                <w:szCs w:val="21"/>
              </w:rPr>
            </w:pPr>
          </w:p>
        </w:tc>
        <w:tc>
          <w:tcPr>
            <w:tcW w:w="1989" w:type="dxa"/>
          </w:tcPr>
          <w:p>
            <w:pPr>
              <w:jc w:val="center"/>
              <w:rPr>
                <w:rFonts w:ascii="宋体" w:hAnsi="宋体" w:cs="宋体"/>
                <w:sz w:val="21"/>
                <w:szCs w:val="21"/>
              </w:rPr>
            </w:pPr>
            <w:r>
              <w:rPr>
                <w:rFonts w:hint="eastAsia" w:ascii="宋体" w:hAnsi="宋体" w:cs="宋体"/>
                <w:sz w:val="21"/>
                <w:szCs w:val="21"/>
              </w:rPr>
              <w:t>垃圾清运</w:t>
            </w:r>
          </w:p>
        </w:tc>
        <w:tc>
          <w:tcPr>
            <w:tcW w:w="1662" w:type="dxa"/>
          </w:tcPr>
          <w:p>
            <w:pPr>
              <w:jc w:val="center"/>
              <w:rPr>
                <w:rFonts w:ascii="宋体" w:hAnsi="宋体" w:cs="宋体"/>
                <w:sz w:val="21"/>
                <w:szCs w:val="21"/>
              </w:rPr>
            </w:pPr>
            <w:r>
              <w:rPr>
                <w:rFonts w:hint="eastAsia" w:ascii="宋体" w:hAnsi="宋体" w:cs="宋体"/>
                <w:sz w:val="21"/>
                <w:szCs w:val="21"/>
              </w:rPr>
              <w:t>500户</w:t>
            </w:r>
          </w:p>
        </w:tc>
        <w:tc>
          <w:tcPr>
            <w:tcW w:w="1663" w:type="dxa"/>
          </w:tcPr>
          <w:p>
            <w:pPr>
              <w:jc w:val="center"/>
              <w:rPr>
                <w:rFonts w:ascii="宋体" w:hAnsi="宋体" w:cs="宋体"/>
                <w:sz w:val="21"/>
                <w:szCs w:val="21"/>
              </w:rPr>
            </w:pPr>
            <w:r>
              <w:rPr>
                <w:rFonts w:hint="eastAsia" w:ascii="宋体" w:hAnsi="宋体" w:cs="宋体"/>
                <w:sz w:val="21"/>
                <w:szCs w:val="21"/>
              </w:rPr>
              <w:t>600户</w:t>
            </w:r>
          </w:p>
        </w:tc>
        <w:tc>
          <w:tcPr>
            <w:tcW w:w="1667" w:type="dxa"/>
          </w:tcPr>
          <w:p>
            <w:pPr>
              <w:jc w:val="center"/>
              <w:rPr>
                <w:rFonts w:ascii="宋体" w:hAnsi="宋体" w:cs="宋体"/>
                <w:sz w:val="21"/>
                <w:szCs w:val="21"/>
              </w:rPr>
            </w:pPr>
            <w:r>
              <w:rPr>
                <w:rFonts w:hint="eastAsia" w:ascii="宋体" w:hAnsi="宋体" w:cs="宋体"/>
                <w:sz w:val="21"/>
                <w:szCs w:val="21"/>
              </w:rPr>
              <w:t>800户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5" w:type="dxa"/>
            <w:vMerge w:val="restart"/>
          </w:tcPr>
          <w:p>
            <w:pPr>
              <w:jc w:val="center"/>
              <w:rPr>
                <w:rFonts w:ascii="宋体" w:hAnsi="宋体" w:cs="宋体"/>
                <w:sz w:val="21"/>
                <w:szCs w:val="21"/>
              </w:rPr>
            </w:pPr>
          </w:p>
          <w:p>
            <w:pPr>
              <w:jc w:val="center"/>
              <w:rPr>
                <w:rFonts w:ascii="宋体" w:hAnsi="宋体" w:cs="宋体"/>
                <w:sz w:val="21"/>
                <w:szCs w:val="21"/>
              </w:rPr>
            </w:pPr>
            <w:r>
              <w:rPr>
                <w:rFonts w:hint="eastAsia" w:ascii="宋体" w:hAnsi="宋体" w:cs="宋体"/>
                <w:sz w:val="21"/>
                <w:szCs w:val="21"/>
              </w:rPr>
              <w:t>公共秩序维护</w:t>
            </w:r>
          </w:p>
        </w:tc>
        <w:tc>
          <w:tcPr>
            <w:tcW w:w="1989" w:type="dxa"/>
          </w:tcPr>
          <w:p>
            <w:pPr>
              <w:jc w:val="center"/>
              <w:rPr>
                <w:rFonts w:ascii="宋体" w:hAnsi="宋体" w:cs="宋体"/>
                <w:sz w:val="21"/>
                <w:szCs w:val="21"/>
              </w:rPr>
            </w:pPr>
            <w:r>
              <w:rPr>
                <w:rFonts w:hint="eastAsia" w:ascii="宋体" w:hAnsi="宋体" w:cs="宋体"/>
                <w:sz w:val="21"/>
                <w:szCs w:val="21"/>
              </w:rPr>
              <w:t>主出入口</w:t>
            </w:r>
          </w:p>
        </w:tc>
        <w:tc>
          <w:tcPr>
            <w:tcW w:w="1662" w:type="dxa"/>
          </w:tcPr>
          <w:p>
            <w:pPr>
              <w:jc w:val="center"/>
              <w:rPr>
                <w:rFonts w:ascii="宋体" w:hAnsi="宋体" w:cs="宋体"/>
                <w:sz w:val="21"/>
                <w:szCs w:val="21"/>
              </w:rPr>
            </w:pPr>
            <w:r>
              <w:rPr>
                <w:rFonts w:hint="eastAsia" w:ascii="宋体" w:hAnsi="宋体" w:cs="宋体"/>
                <w:sz w:val="21"/>
                <w:szCs w:val="21"/>
              </w:rPr>
              <w:t>2人/班</w:t>
            </w:r>
          </w:p>
        </w:tc>
        <w:tc>
          <w:tcPr>
            <w:tcW w:w="1663" w:type="dxa"/>
          </w:tcPr>
          <w:p>
            <w:pPr>
              <w:jc w:val="center"/>
              <w:rPr>
                <w:rFonts w:ascii="宋体" w:hAnsi="宋体" w:cs="宋体"/>
                <w:sz w:val="21"/>
                <w:szCs w:val="21"/>
              </w:rPr>
            </w:pPr>
            <w:r>
              <w:rPr>
                <w:rFonts w:hint="eastAsia" w:ascii="宋体" w:hAnsi="宋体" w:cs="宋体"/>
                <w:sz w:val="21"/>
                <w:szCs w:val="21"/>
              </w:rPr>
              <w:t>2人/班</w:t>
            </w:r>
          </w:p>
        </w:tc>
        <w:tc>
          <w:tcPr>
            <w:tcW w:w="1667" w:type="dxa"/>
          </w:tcPr>
          <w:p>
            <w:pPr>
              <w:jc w:val="center"/>
              <w:rPr>
                <w:rFonts w:ascii="宋体" w:hAnsi="宋体" w:cs="宋体"/>
                <w:sz w:val="21"/>
                <w:szCs w:val="21"/>
              </w:rPr>
            </w:pPr>
            <w:r>
              <w:rPr>
                <w:rFonts w:hint="eastAsia" w:ascii="宋体" w:hAnsi="宋体" w:cs="宋体"/>
                <w:sz w:val="21"/>
                <w:szCs w:val="21"/>
              </w:rPr>
              <w:t>1人/班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315" w:type="dxa"/>
            <w:vMerge w:val="continue"/>
          </w:tcPr>
          <w:p>
            <w:pPr>
              <w:jc w:val="center"/>
              <w:rPr>
                <w:rFonts w:ascii="宋体" w:hAnsi="宋体" w:cs="宋体"/>
                <w:sz w:val="21"/>
                <w:szCs w:val="21"/>
              </w:rPr>
            </w:pPr>
          </w:p>
        </w:tc>
        <w:tc>
          <w:tcPr>
            <w:tcW w:w="1989" w:type="dxa"/>
          </w:tcPr>
          <w:p>
            <w:pPr>
              <w:jc w:val="center"/>
              <w:rPr>
                <w:rFonts w:ascii="宋体" w:hAnsi="宋体" w:cs="宋体"/>
                <w:sz w:val="21"/>
                <w:szCs w:val="21"/>
              </w:rPr>
            </w:pPr>
            <w:r>
              <w:rPr>
                <w:rFonts w:hint="eastAsia" w:ascii="宋体" w:hAnsi="宋体" w:cs="宋体"/>
                <w:sz w:val="21"/>
                <w:szCs w:val="21"/>
              </w:rPr>
              <w:t>次出入口</w:t>
            </w:r>
          </w:p>
        </w:tc>
        <w:tc>
          <w:tcPr>
            <w:tcW w:w="1662" w:type="dxa"/>
          </w:tcPr>
          <w:p>
            <w:pPr>
              <w:jc w:val="center"/>
              <w:rPr>
                <w:rFonts w:ascii="宋体" w:hAnsi="宋体" w:cs="宋体"/>
                <w:sz w:val="21"/>
                <w:szCs w:val="21"/>
              </w:rPr>
            </w:pPr>
            <w:r>
              <w:rPr>
                <w:rFonts w:hint="eastAsia" w:ascii="宋体" w:hAnsi="宋体" w:cs="宋体"/>
                <w:sz w:val="21"/>
                <w:szCs w:val="21"/>
              </w:rPr>
              <w:t>2人/班</w:t>
            </w:r>
          </w:p>
        </w:tc>
        <w:tc>
          <w:tcPr>
            <w:tcW w:w="1663" w:type="dxa"/>
          </w:tcPr>
          <w:p>
            <w:pPr>
              <w:jc w:val="center"/>
              <w:rPr>
                <w:rFonts w:ascii="宋体" w:hAnsi="宋体" w:cs="宋体"/>
                <w:sz w:val="21"/>
                <w:szCs w:val="21"/>
              </w:rPr>
            </w:pPr>
            <w:r>
              <w:rPr>
                <w:rFonts w:hint="eastAsia" w:ascii="宋体" w:hAnsi="宋体" w:cs="宋体"/>
                <w:sz w:val="21"/>
                <w:szCs w:val="21"/>
              </w:rPr>
              <w:t>1人/班</w:t>
            </w:r>
          </w:p>
        </w:tc>
        <w:tc>
          <w:tcPr>
            <w:tcW w:w="1667" w:type="dxa"/>
          </w:tcPr>
          <w:p>
            <w:pPr>
              <w:jc w:val="center"/>
              <w:rPr>
                <w:rFonts w:ascii="宋体" w:hAnsi="宋体" w:cs="宋体"/>
                <w:sz w:val="21"/>
                <w:szCs w:val="21"/>
              </w:rPr>
            </w:pPr>
            <w:r>
              <w:rPr>
                <w:rFonts w:hint="eastAsia" w:ascii="宋体" w:hAnsi="宋体" w:cs="宋体"/>
                <w:sz w:val="21"/>
                <w:szCs w:val="21"/>
              </w:rPr>
              <w:t>1人/班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5" w:type="dxa"/>
            <w:vMerge w:val="continue"/>
          </w:tcPr>
          <w:p>
            <w:pPr>
              <w:jc w:val="center"/>
              <w:rPr>
                <w:rFonts w:ascii="宋体" w:hAnsi="宋体" w:cs="宋体"/>
                <w:sz w:val="21"/>
                <w:szCs w:val="21"/>
              </w:rPr>
            </w:pPr>
          </w:p>
        </w:tc>
        <w:tc>
          <w:tcPr>
            <w:tcW w:w="1989" w:type="dxa"/>
          </w:tcPr>
          <w:p>
            <w:pPr>
              <w:jc w:val="center"/>
              <w:rPr>
                <w:rFonts w:ascii="宋体" w:hAnsi="宋体" w:cs="宋体"/>
                <w:sz w:val="21"/>
                <w:szCs w:val="21"/>
              </w:rPr>
            </w:pPr>
            <w:r>
              <w:rPr>
                <w:rFonts w:hint="eastAsia" w:ascii="宋体" w:hAnsi="宋体" w:cs="宋体"/>
                <w:sz w:val="21"/>
                <w:szCs w:val="21"/>
              </w:rPr>
              <w:t>巡逻人员</w:t>
            </w:r>
          </w:p>
        </w:tc>
        <w:tc>
          <w:tcPr>
            <w:tcW w:w="1662" w:type="dxa"/>
          </w:tcPr>
          <w:p>
            <w:pPr>
              <w:jc w:val="center"/>
              <w:rPr>
                <w:rFonts w:ascii="宋体" w:hAnsi="宋体" w:cs="宋体"/>
                <w:sz w:val="21"/>
                <w:szCs w:val="21"/>
              </w:rPr>
            </w:pPr>
            <w:r>
              <w:rPr>
                <w:rFonts w:hint="eastAsia" w:ascii="宋体" w:hAnsi="宋体" w:cs="宋体"/>
                <w:sz w:val="21"/>
                <w:szCs w:val="21"/>
              </w:rPr>
              <w:t>400户/人或40000平/人/班</w:t>
            </w:r>
          </w:p>
        </w:tc>
        <w:tc>
          <w:tcPr>
            <w:tcW w:w="1663" w:type="dxa"/>
          </w:tcPr>
          <w:p>
            <w:pPr>
              <w:jc w:val="center"/>
              <w:rPr>
                <w:rFonts w:ascii="宋体" w:hAnsi="宋体" w:cs="宋体"/>
                <w:sz w:val="21"/>
                <w:szCs w:val="21"/>
              </w:rPr>
            </w:pPr>
            <w:r>
              <w:rPr>
                <w:rFonts w:hint="eastAsia" w:ascii="宋体" w:hAnsi="宋体" w:cs="宋体"/>
                <w:sz w:val="21"/>
                <w:szCs w:val="21"/>
              </w:rPr>
              <w:t>600户/人或60000平/人/班</w:t>
            </w:r>
          </w:p>
        </w:tc>
        <w:tc>
          <w:tcPr>
            <w:tcW w:w="1667" w:type="dxa"/>
          </w:tcPr>
          <w:p>
            <w:pPr>
              <w:jc w:val="center"/>
              <w:rPr>
                <w:rFonts w:ascii="宋体" w:hAnsi="宋体" w:cs="宋体"/>
                <w:sz w:val="21"/>
                <w:szCs w:val="21"/>
              </w:rPr>
            </w:pPr>
            <w:r>
              <w:rPr>
                <w:rFonts w:hint="eastAsia" w:ascii="宋体" w:hAnsi="宋体" w:cs="宋体"/>
                <w:sz w:val="21"/>
                <w:szCs w:val="21"/>
              </w:rPr>
              <w:t>700户/人或70000平/人/班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5" w:type="dxa"/>
            <w:vMerge w:val="continue"/>
          </w:tcPr>
          <w:p>
            <w:pPr>
              <w:jc w:val="center"/>
              <w:rPr>
                <w:rFonts w:ascii="宋体" w:hAnsi="宋体" w:cs="宋体"/>
                <w:sz w:val="21"/>
                <w:szCs w:val="21"/>
              </w:rPr>
            </w:pPr>
          </w:p>
        </w:tc>
        <w:tc>
          <w:tcPr>
            <w:tcW w:w="1989" w:type="dxa"/>
          </w:tcPr>
          <w:p>
            <w:pPr>
              <w:jc w:val="center"/>
              <w:rPr>
                <w:rFonts w:ascii="宋体" w:hAnsi="宋体" w:cs="宋体"/>
                <w:sz w:val="21"/>
                <w:szCs w:val="21"/>
              </w:rPr>
            </w:pPr>
            <w:r>
              <w:rPr>
                <w:rFonts w:hint="eastAsia" w:ascii="宋体" w:hAnsi="宋体" w:cs="宋体"/>
                <w:sz w:val="21"/>
                <w:szCs w:val="21"/>
              </w:rPr>
              <w:t>消防、监控室人员</w:t>
            </w:r>
          </w:p>
        </w:tc>
        <w:tc>
          <w:tcPr>
            <w:tcW w:w="1662" w:type="dxa"/>
          </w:tcPr>
          <w:p>
            <w:pPr>
              <w:jc w:val="center"/>
              <w:rPr>
                <w:rFonts w:ascii="宋体" w:hAnsi="宋体" w:cs="宋体"/>
                <w:sz w:val="21"/>
                <w:szCs w:val="21"/>
              </w:rPr>
            </w:pPr>
            <w:r>
              <w:rPr>
                <w:rFonts w:hint="eastAsia" w:ascii="宋体" w:hAnsi="宋体" w:cs="宋体"/>
                <w:sz w:val="21"/>
                <w:szCs w:val="21"/>
              </w:rPr>
              <w:t>2人/班</w:t>
            </w:r>
          </w:p>
        </w:tc>
        <w:tc>
          <w:tcPr>
            <w:tcW w:w="1663" w:type="dxa"/>
          </w:tcPr>
          <w:p>
            <w:pPr>
              <w:jc w:val="center"/>
              <w:rPr>
                <w:rFonts w:ascii="宋体" w:hAnsi="宋体" w:cs="宋体"/>
                <w:sz w:val="21"/>
                <w:szCs w:val="21"/>
              </w:rPr>
            </w:pPr>
            <w:r>
              <w:rPr>
                <w:rFonts w:hint="eastAsia" w:ascii="宋体" w:hAnsi="宋体" w:cs="宋体"/>
                <w:sz w:val="21"/>
                <w:szCs w:val="21"/>
              </w:rPr>
              <w:t>2人/班</w:t>
            </w:r>
          </w:p>
        </w:tc>
        <w:tc>
          <w:tcPr>
            <w:tcW w:w="1667" w:type="dxa"/>
          </w:tcPr>
          <w:p>
            <w:pPr>
              <w:jc w:val="center"/>
              <w:rPr>
                <w:rFonts w:ascii="宋体" w:hAnsi="宋体" w:cs="宋体"/>
                <w:sz w:val="21"/>
                <w:szCs w:val="21"/>
              </w:rPr>
            </w:pPr>
            <w:r>
              <w:rPr>
                <w:rFonts w:hint="eastAsia" w:ascii="宋体" w:hAnsi="宋体" w:cs="宋体"/>
                <w:sz w:val="21"/>
                <w:szCs w:val="21"/>
              </w:rPr>
              <w:t>2人/班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15" w:type="dxa"/>
            <w:vMerge w:val="restart"/>
          </w:tcPr>
          <w:p>
            <w:pPr>
              <w:jc w:val="center"/>
              <w:rPr>
                <w:rFonts w:ascii="宋体" w:hAnsi="宋体" w:cs="宋体"/>
                <w:sz w:val="21"/>
                <w:szCs w:val="21"/>
              </w:rPr>
            </w:pPr>
            <w:r>
              <w:rPr>
                <w:rFonts w:hint="eastAsia" w:ascii="宋体" w:hAnsi="宋体" w:cs="宋体"/>
                <w:sz w:val="21"/>
                <w:szCs w:val="21"/>
              </w:rPr>
              <w:t>房屋及设备设施管理</w:t>
            </w:r>
          </w:p>
        </w:tc>
        <w:tc>
          <w:tcPr>
            <w:tcW w:w="1989" w:type="dxa"/>
          </w:tcPr>
          <w:p>
            <w:pPr>
              <w:jc w:val="center"/>
              <w:rPr>
                <w:rFonts w:ascii="宋体" w:hAnsi="宋体" w:cs="宋体"/>
                <w:sz w:val="21"/>
                <w:szCs w:val="21"/>
              </w:rPr>
            </w:pPr>
            <w:r>
              <w:rPr>
                <w:rFonts w:hint="eastAsia" w:ascii="宋体" w:hAnsi="宋体" w:cs="宋体"/>
                <w:sz w:val="21"/>
                <w:szCs w:val="21"/>
              </w:rPr>
              <w:t>维修人员</w:t>
            </w:r>
          </w:p>
        </w:tc>
        <w:tc>
          <w:tcPr>
            <w:tcW w:w="1662" w:type="dxa"/>
          </w:tcPr>
          <w:p>
            <w:pPr>
              <w:jc w:val="center"/>
              <w:rPr>
                <w:rFonts w:ascii="宋体" w:hAnsi="宋体" w:cs="宋体"/>
                <w:sz w:val="21"/>
                <w:szCs w:val="21"/>
              </w:rPr>
            </w:pPr>
            <w:r>
              <w:rPr>
                <w:rFonts w:hint="eastAsia" w:ascii="宋体" w:hAnsi="宋体" w:cs="宋体"/>
                <w:sz w:val="21"/>
                <w:szCs w:val="21"/>
              </w:rPr>
              <w:t>300户/人或20000平/人</w:t>
            </w:r>
          </w:p>
        </w:tc>
        <w:tc>
          <w:tcPr>
            <w:tcW w:w="1663" w:type="dxa"/>
          </w:tcPr>
          <w:p>
            <w:pPr>
              <w:jc w:val="center"/>
              <w:rPr>
                <w:rFonts w:ascii="宋体" w:hAnsi="宋体" w:cs="宋体"/>
                <w:sz w:val="21"/>
                <w:szCs w:val="21"/>
              </w:rPr>
            </w:pPr>
            <w:r>
              <w:rPr>
                <w:rFonts w:hint="eastAsia" w:ascii="宋体" w:hAnsi="宋体" w:cs="宋体"/>
                <w:sz w:val="21"/>
                <w:szCs w:val="21"/>
              </w:rPr>
              <w:t>400户/人或30000平/人</w:t>
            </w:r>
          </w:p>
        </w:tc>
        <w:tc>
          <w:tcPr>
            <w:tcW w:w="1667" w:type="dxa"/>
          </w:tcPr>
          <w:p>
            <w:pPr>
              <w:jc w:val="center"/>
              <w:rPr>
                <w:rFonts w:ascii="宋体" w:hAnsi="宋体" w:cs="宋体"/>
                <w:sz w:val="21"/>
                <w:szCs w:val="21"/>
              </w:rPr>
            </w:pPr>
            <w:r>
              <w:rPr>
                <w:rFonts w:hint="eastAsia" w:ascii="宋体" w:hAnsi="宋体" w:cs="宋体"/>
                <w:sz w:val="21"/>
                <w:szCs w:val="21"/>
              </w:rPr>
              <w:t>600户/人或40000平/人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315" w:type="dxa"/>
            <w:vMerge w:val="continue"/>
          </w:tcPr>
          <w:p>
            <w:pPr>
              <w:jc w:val="center"/>
              <w:rPr>
                <w:rFonts w:ascii="宋体" w:hAnsi="宋体" w:cs="宋体"/>
                <w:sz w:val="21"/>
                <w:szCs w:val="21"/>
              </w:rPr>
            </w:pPr>
          </w:p>
        </w:tc>
        <w:tc>
          <w:tcPr>
            <w:tcW w:w="1989" w:type="dxa"/>
          </w:tcPr>
          <w:p>
            <w:pPr>
              <w:jc w:val="center"/>
              <w:rPr>
                <w:rFonts w:ascii="宋体" w:hAnsi="宋体" w:cs="宋体"/>
                <w:sz w:val="21"/>
                <w:szCs w:val="21"/>
              </w:rPr>
            </w:pPr>
            <w:r>
              <w:rPr>
                <w:rFonts w:hint="eastAsia" w:ascii="宋体" w:hAnsi="宋体" w:cs="宋体"/>
                <w:sz w:val="21"/>
                <w:szCs w:val="21"/>
              </w:rPr>
              <w:t>设备运行人员</w:t>
            </w:r>
          </w:p>
        </w:tc>
        <w:tc>
          <w:tcPr>
            <w:tcW w:w="1662" w:type="dxa"/>
          </w:tcPr>
          <w:p>
            <w:pPr>
              <w:jc w:val="center"/>
              <w:rPr>
                <w:rFonts w:ascii="宋体" w:hAnsi="宋体" w:cs="宋体"/>
                <w:sz w:val="21"/>
                <w:szCs w:val="21"/>
              </w:rPr>
            </w:pPr>
            <w:r>
              <w:rPr>
                <w:rFonts w:hint="eastAsia" w:ascii="宋体" w:hAnsi="宋体" w:cs="宋体"/>
                <w:sz w:val="21"/>
                <w:szCs w:val="21"/>
              </w:rPr>
              <w:t>3人/班</w:t>
            </w:r>
          </w:p>
        </w:tc>
        <w:tc>
          <w:tcPr>
            <w:tcW w:w="1663" w:type="dxa"/>
          </w:tcPr>
          <w:p>
            <w:pPr>
              <w:jc w:val="center"/>
              <w:rPr>
                <w:rFonts w:ascii="宋体" w:hAnsi="宋体" w:cs="宋体"/>
                <w:sz w:val="21"/>
                <w:szCs w:val="21"/>
              </w:rPr>
            </w:pPr>
            <w:r>
              <w:rPr>
                <w:rFonts w:hint="eastAsia" w:ascii="宋体" w:hAnsi="宋体" w:cs="宋体"/>
                <w:sz w:val="21"/>
                <w:szCs w:val="21"/>
              </w:rPr>
              <w:t>3人/班</w:t>
            </w:r>
          </w:p>
        </w:tc>
        <w:tc>
          <w:tcPr>
            <w:tcW w:w="1667" w:type="dxa"/>
          </w:tcPr>
          <w:p>
            <w:pPr>
              <w:jc w:val="center"/>
              <w:rPr>
                <w:rFonts w:ascii="宋体" w:hAnsi="宋体" w:cs="宋体"/>
                <w:sz w:val="21"/>
                <w:szCs w:val="21"/>
              </w:rPr>
            </w:pPr>
            <w:r>
              <w:rPr>
                <w:rFonts w:hint="eastAsia" w:ascii="宋体" w:hAnsi="宋体" w:cs="宋体"/>
                <w:sz w:val="21"/>
                <w:szCs w:val="21"/>
              </w:rPr>
              <w:t>2人/班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8296" w:type="dxa"/>
            <w:gridSpan w:val="5"/>
          </w:tcPr>
          <w:p>
            <w:pPr>
              <w:ind w:firstLine="210" w:firstLineChars="100"/>
              <w:rPr>
                <w:rFonts w:ascii="宋体" w:hAnsi="宋体" w:cs="宋体"/>
                <w:sz w:val="21"/>
                <w:szCs w:val="21"/>
              </w:rPr>
            </w:pPr>
            <w:r>
              <w:rPr>
                <w:rFonts w:hint="eastAsia" w:ascii="宋体" w:hAnsi="宋体" w:cs="宋体"/>
                <w:sz w:val="21"/>
                <w:szCs w:val="21"/>
              </w:rPr>
              <w:t xml:space="preserve">注1： （兼）指该岗位服务人员可由其他岗位服务人员兼任。 </w:t>
            </w:r>
          </w:p>
          <w:p>
            <w:pPr>
              <w:ind w:firstLine="210" w:firstLineChars="100"/>
              <w:rPr>
                <w:rFonts w:ascii="宋体" w:hAnsi="宋体" w:cs="宋体"/>
                <w:sz w:val="21"/>
                <w:szCs w:val="21"/>
              </w:rPr>
            </w:pPr>
            <w:r>
              <w:rPr>
                <w:rFonts w:hint="eastAsia" w:ascii="宋体" w:hAnsi="宋体" w:cs="宋体"/>
                <w:sz w:val="21"/>
                <w:szCs w:val="21"/>
              </w:rPr>
              <w:t>注2： 建筑面积超过300000㎡的住宅物业项目，三级和二级可加配1名项目副经理或经理助理。</w:t>
            </w:r>
          </w:p>
          <w:p>
            <w:pPr>
              <w:ind w:firstLine="210" w:firstLineChars="100"/>
              <w:rPr>
                <w:rFonts w:ascii="宋体" w:hAnsi="宋体" w:cs="宋体"/>
                <w:sz w:val="21"/>
                <w:szCs w:val="21"/>
              </w:rPr>
            </w:pPr>
            <w:r>
              <w:rPr>
                <w:rFonts w:hint="eastAsia" w:ascii="宋体" w:hAnsi="宋体" w:cs="宋体"/>
                <w:sz w:val="21"/>
                <w:szCs w:val="21"/>
              </w:rPr>
              <w:t xml:space="preserve">注3： 建筑面积超过100000㎡或总户数超过1000户的提供水电代收服务的物业项目，可加配1名财务人员。 </w:t>
            </w:r>
          </w:p>
          <w:p>
            <w:pPr>
              <w:ind w:firstLine="210" w:firstLineChars="100"/>
              <w:rPr>
                <w:rFonts w:ascii="宋体" w:hAnsi="宋体" w:cs="宋体"/>
                <w:sz w:val="21"/>
                <w:szCs w:val="21"/>
              </w:rPr>
            </w:pPr>
            <w:r>
              <w:rPr>
                <w:rFonts w:hint="eastAsia" w:ascii="宋体" w:hAnsi="宋体" w:cs="宋体"/>
                <w:sz w:val="21"/>
                <w:szCs w:val="21"/>
              </w:rPr>
              <w:t xml:space="preserve">注4： 可用面积计算的岗位中，专职客服人员、楼层保洁员、巡逻人员和维修人员配置按照建筑面积计算，绿化人员配置按照绿地面积计算，外围、车库保洁人员配置按照清扫面积计算。 </w:t>
            </w:r>
          </w:p>
          <w:p>
            <w:pPr>
              <w:ind w:firstLine="210" w:firstLineChars="100"/>
              <w:rPr>
                <w:rFonts w:ascii="宋体" w:hAnsi="宋体" w:cs="宋体"/>
                <w:sz w:val="21"/>
                <w:szCs w:val="21"/>
              </w:rPr>
            </w:pPr>
            <w:r>
              <w:rPr>
                <w:rFonts w:hint="eastAsia" w:ascii="宋体" w:hAnsi="宋体" w:cs="宋体"/>
                <w:sz w:val="21"/>
                <w:szCs w:val="21"/>
              </w:rPr>
              <w:t>注5： 根据设备数量配置设备维保专业技术人员，电梯安全管理人员按照电梯管理相关文件要求配置。</w:t>
            </w:r>
          </w:p>
        </w:tc>
      </w:tr>
    </w:tbl>
    <w:p>
      <w:pPr>
        <w:jc w:val="center"/>
      </w:pPr>
    </w:p>
    <w:sectPr>
      <w:footerReference r:id="rId7" w:type="default"/>
      <w:pgSz w:w="11906" w:h="16838"/>
      <w:pgMar w:top="1440" w:right="1800" w:bottom="1440" w:left="1800"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Liberation Sans">
    <w:altName w:val="Arial"/>
    <w:panose1 w:val="00000000000000000000"/>
    <w:charset w:val="00"/>
    <w:family w:val="swiss"/>
    <w:pitch w:val="default"/>
    <w:sig w:usb0="00000000" w:usb1="00000000" w:usb2="00000000" w:usb3="00000000" w:csb0="00040001" w:csb1="00000000"/>
  </w:font>
  <w:font w:name="Noto Sans CJK SC Regular">
    <w:panose1 w:val="020B0500000000000000"/>
    <w:charset w:val="86"/>
    <w:family w:val="auto"/>
    <w:pitch w:val="default"/>
    <w:sig w:usb0="30000003" w:usb1="2BDF3C10" w:usb2="00000016" w:usb3="00000000" w:csb0="602E0107" w:csb1="00000000"/>
  </w:font>
  <w:font w:name="等线">
    <w:altName w:val="Arial Unicode MS"/>
    <w:panose1 w:val="02010600030101010101"/>
    <w:charset w:val="86"/>
    <w:family w:val="auto"/>
    <w:pitch w:val="default"/>
    <w:sig w:usb0="00000000" w:usb1="00000000" w:usb2="00000016" w:usb3="00000000" w:csb0="0004000F" w:csb1="0000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7"/>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7"/>
                          </w:pPr>
                          <w:r>
                            <w:fldChar w:fldCharType="begin"/>
                          </w:r>
                          <w:r>
                            <w:instrText xml:space="preserve"> PAGE  \* MERGEFORMAT </w:instrText>
                          </w:r>
                          <w:r>
                            <w:fldChar w:fldCharType="separate"/>
                          </w:r>
                          <w:r>
                            <w:t>1</w:t>
                          </w:r>
                          <w:r>
                            <w:fldChar w:fldCharType="end"/>
                          </w:r>
                        </w:p>
                      </w:txbxContent>
                    </wps:txbx>
                    <wps:bodyPr wrap="none" lIns="0" tIns="0" rIns="0" bIns="0">
                      <a:spAutoFit/>
                    </wps:bodyPr>
                  </wps:wsp>
                </a:graphicData>
              </a:graphic>
            </wp:anchor>
          </w:drawing>
        </mc:Choice>
        <mc:Fallback>
          <w:pict>
            <v:shape id="文本框 7"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FgAAAGRycy9QSwECFAAUAAAACACH&#10;TuJAzql5uc8AAAAFAQAADwAAAAAAAAABACAAAAA4AAAAZHJzL2Rvd25yZXYueG1sUEsBAhQAFAAA&#10;AAgAh07iQAvNWHqpAQAAQwMAAA4AAAAAAAAAAQAgAAAANAEAAGRycy9lMm9Eb2MueG1sUEsFBgAA&#10;AAAGAAYAWQEAAE8FAAAAAA==&#10;">
              <v:fill on="f" focussize="0,0"/>
              <v:stroke on="f"/>
              <v:imagedata o:title=""/>
              <o:lock v:ext="edit" aspectratio="f"/>
              <v:textbox inset="0mm,0mm,0mm,0mm" style="mso-fit-shape-to-text:t;">
                <w:txbxContent>
                  <w:p>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mc:AlternateContent>
        <mc:Choice Requires="wps">
          <w:drawing>
            <wp:anchor distT="0" distB="0" distL="114300" distR="114300" simplePos="0" relativeHeight="251657216" behindDoc="0" locked="0" layoutInCell="1" allowOverlap="1">
              <wp:simplePos x="0" y="0"/>
              <wp:positionH relativeFrom="margin">
                <wp:align>outside</wp:align>
              </wp:positionH>
              <wp:positionV relativeFrom="paragraph">
                <wp:posOffset>0</wp:posOffset>
              </wp:positionV>
              <wp:extent cx="1828800" cy="1828800"/>
              <wp:effectExtent l="0" t="0" r="0" b="0"/>
              <wp:wrapNone/>
              <wp:docPr id="9" name="文本框 6"/>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9525">
                        <a:noFill/>
                      </a:ln>
                    </wps:spPr>
                    <wps:txbx>
                      <w:txbxContent>
                        <w:p>
                          <w:pPr>
                            <w:pStyle w:val="7"/>
                          </w:pPr>
                          <w:r>
                            <w:fldChar w:fldCharType="begin"/>
                          </w:r>
                          <w:r>
                            <w:instrText xml:space="preserve"> PAGE  \* MERGEFORMAT </w:instrText>
                          </w:r>
                          <w:r>
                            <w:fldChar w:fldCharType="separate"/>
                          </w:r>
                          <w:r>
                            <w:t>III</w:t>
                          </w:r>
                          <w:r>
                            <w:fldChar w:fldCharType="end"/>
                          </w:r>
                        </w:p>
                      </w:txbxContent>
                    </wps:txbx>
                    <wps:bodyPr vert="horz" wrap="none" lIns="0" tIns="0" rIns="0" bIns="0" anchor="t" anchorCtr="false">
                      <a:spAutoFit/>
                    </wps:bodyPr>
                  </wps:wsp>
                </a:graphicData>
              </a:graphic>
            </wp:anchor>
          </w:drawing>
        </mc:Choice>
        <mc:Fallback>
          <w:pict>
            <v:shape id="文本框 6" o:spid="_x0000_s1026" o:spt="202" type="#_x0000_t202" style="position:absolute;left:0pt;margin-top:0pt;height:144pt;width:144pt;mso-position-horizontal:outside;mso-position-horizontal-relative:margin;mso-wrap-style:none;z-index:251657216;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FgAAAGRycy9QSwECFAAUAAAACACHTuJAzql5uc8AAAAFAQAADwAAAAAAAAAB&#10;ACAAAAA4AAAAZHJzL2Rvd25yZXYueG1sUEsBAhQAFAAAAAgAh07iQGvi9u7KAQAAdAMAAA4AAAAA&#10;AAAAAQAgAAAANAEAAGRycy9lMm9Eb2MueG1sUEsFBgAAAAAGAAYAWQEAAHAFAAAAAA==&#10;">
              <v:fill on="f" focussize="0,0"/>
              <v:stroke on="f"/>
              <v:imagedata o:title=""/>
              <o:lock v:ext="edit" aspectratio="f"/>
              <v:textbox inset="0mm,0mm,0mm,0mm" style="mso-fit-shape-to-text:t;">
                <w:txbxContent>
                  <w:p>
                    <w:pPr>
                      <w:pStyle w:val="7"/>
                    </w:pPr>
                    <w:r>
                      <w:fldChar w:fldCharType="begin"/>
                    </w:r>
                    <w:r>
                      <w:instrText xml:space="preserve"> PAGE  \* MERGEFORMAT </w:instrText>
                    </w:r>
                    <w:r>
                      <w:fldChar w:fldCharType="separate"/>
                    </w:r>
                    <w:r>
                      <w:t>III</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mc:AlternateContent>
        <mc:Choice Requires="wps">
          <w:drawing>
            <wp:anchor distT="0" distB="0" distL="114300" distR="114300" simplePos="0" relativeHeight="25165619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9525">
                        <a:noFill/>
                      </a:ln>
                    </wps:spPr>
                    <wps:txbx>
                      <w:txbxContent>
                        <w:p>
                          <w:pPr>
                            <w:pStyle w:val="7"/>
                          </w:pPr>
                          <w:r>
                            <w:fldChar w:fldCharType="begin"/>
                          </w:r>
                          <w:r>
                            <w:instrText xml:space="preserve"> PAGE  \* MERGEFORMAT </w:instrText>
                          </w:r>
                          <w:r>
                            <w:fldChar w:fldCharType="separate"/>
                          </w:r>
                          <w:r>
                            <w:t>4</w:t>
                          </w:r>
                          <w:r>
                            <w:fldChar w:fldCharType="end"/>
                          </w:r>
                        </w:p>
                      </w:txbxContent>
                    </wps:txbx>
                    <wps:bodyPr vert="horz" wrap="none" lIns="0" tIns="0" rIns="0" bIns="0" anchor="t" anchorCtr="false">
                      <a:spAutoFit/>
                    </wps:bodyPr>
                  </wps:wsp>
                </a:graphicData>
              </a:graphic>
            </wp:anchor>
          </w:drawing>
        </mc:Choice>
        <mc:Fallback>
          <w:pict>
            <v:shape id="文本框 1" o:spid="_x0000_s1026" o:spt="202" type="#_x0000_t202" style="position:absolute;left:0pt;margin-top:0pt;height:144pt;width:144pt;mso-position-horizontal:outside;mso-position-horizontal-relative:margin;mso-wrap-style:none;z-index:251656192;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FgAAAGRycy9QSwECFAAUAAAACACHTuJAzql5uc8AAAAFAQAADwAAAAAAAAAB&#10;ACAAAAA4AAAAZHJzL2Rvd25yZXYueG1sUEsBAhQAFAAAAAgAh07iQEclfufKAQAAdAMAAA4AAAAA&#10;AAAAAQAgAAAANAEAAGRycy9lMm9Eb2MueG1sUEsFBgAAAAAGAAYAWQEAAHAFAAAAAA==&#10;">
              <v:fill on="f" focussize="0,0"/>
              <v:stroke on="f"/>
              <v:imagedata o:title=""/>
              <o:lock v:ext="edit" aspectratio="f"/>
              <v:textbox inset="0mm,0mm,0mm,0mm" style="mso-fit-shape-to-text:t;">
                <w:txbxContent>
                  <w:p>
                    <w:pPr>
                      <w:pStyle w:val="7"/>
                    </w:pPr>
                    <w:r>
                      <w:fldChar w:fldCharType="begin"/>
                    </w:r>
                    <w:r>
                      <w:instrText xml:space="preserve"> PAGE  \* MERGEFORMAT </w:instrText>
                    </w:r>
                    <w:r>
                      <w:fldChar w:fldCharType="separate"/>
                    </w:r>
                    <w:r>
                      <w:t>4</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pPr>
    <w:r>
      <w:pict>
        <v:shape id="PowerPlusWaterMarkObject1077990" o:spid="_x0000_s1026" o:spt="136" type="#_x0000_t136" style="position:absolute;left:0pt;height:105.65pt;width:556.5pt;mso-position-horizontal:center;mso-position-horizontal-relative:margin;mso-position-vertical:center;mso-position-vertical-relative:margin;rotation:-2949120f;z-index:-251657216;mso-width-relative:page;mso-height-relative:page;" fillcolor="#C0C0C0" filled="t" stroked="f" coordsize="21600,21600">
          <v:path/>
          <v:fill on="t" opacity="32768f" focussize="0,0"/>
          <v:stroke on="f"/>
          <v:imagedata o:title=""/>
          <o:lock v:ext="edit" aspectratio="t"/>
          <v:textpath on="t" fitshape="t" fitpath="t" trim="t" xscale="f" string="沈阳地方标准" style="font-family:宋体;font-size:105pt;v-text-align:center;"/>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7ED3FEA"/>
    <w:multiLevelType w:val="multilevel"/>
    <w:tmpl w:val="07ED3FEA"/>
    <w:lvl w:ilvl="0" w:tentative="0">
      <w:start w:val="1"/>
      <w:numFmt w:val="none"/>
      <w:pStyle w:val="17"/>
      <w:lvlText w:val="%1"/>
      <w:lvlJc w:val="left"/>
      <w:pPr>
        <w:ind w:left="425" w:hanging="425"/>
      </w:pPr>
      <w:rPr>
        <w:rFonts w:hint="eastAsia"/>
      </w:rPr>
    </w:lvl>
    <w:lvl w:ilvl="1" w:tentative="0">
      <w:start w:val="1"/>
      <w:numFmt w:val="decimal"/>
      <w:suff w:val="nothing"/>
      <w:lvlText w:val="%10.%2 "/>
      <w:lvlJc w:val="left"/>
      <w:pPr>
        <w:ind w:left="0" w:firstLine="0"/>
      </w:pPr>
      <w:rPr>
        <w:rFonts w:hint="eastAsia" w:ascii="黑体" w:hAnsi="等线" w:eastAsia="黑体"/>
        <w:b w:val="0"/>
        <w:i w:val="0"/>
        <w:sz w:val="21"/>
      </w:rPr>
    </w:lvl>
    <w:lvl w:ilvl="2" w:tentative="0">
      <w:start w:val="1"/>
      <w:numFmt w:val="decimal"/>
      <w:suff w:val="nothing"/>
      <w:lvlText w:val="%10.%2.%3 "/>
      <w:lvlJc w:val="left"/>
      <w:pPr>
        <w:ind w:left="0" w:firstLine="0"/>
      </w:pPr>
      <w:rPr>
        <w:rFonts w:hint="eastAsia" w:ascii="黑体" w:hAnsi="等线" w:eastAsia="黑体"/>
        <w:b w:val="0"/>
        <w:i w:val="0"/>
        <w:sz w:val="21"/>
      </w:rPr>
    </w:lvl>
    <w:lvl w:ilvl="3" w:tentative="0">
      <w:start w:val="1"/>
      <w:numFmt w:val="decimal"/>
      <w:suff w:val="nothing"/>
      <w:lvlText w:val="%10.%2.%3.%4 "/>
      <w:lvlJc w:val="left"/>
      <w:pPr>
        <w:ind w:left="0" w:firstLine="0"/>
      </w:pPr>
      <w:rPr>
        <w:rFonts w:hint="eastAsia" w:ascii="黑体" w:hAnsi="等线" w:eastAsia="黑体"/>
        <w:b w:val="0"/>
        <w:i w:val="0"/>
        <w:sz w:val="21"/>
      </w:rPr>
    </w:lvl>
    <w:lvl w:ilvl="4" w:tentative="0">
      <w:start w:val="1"/>
      <w:numFmt w:val="decimal"/>
      <w:suff w:val="nothing"/>
      <w:lvlText w:val="%10.%2.%3.%4.%5 "/>
      <w:lvlJc w:val="left"/>
      <w:pPr>
        <w:ind w:left="0" w:firstLine="0"/>
      </w:pPr>
      <w:rPr>
        <w:rFonts w:hint="eastAsia" w:ascii="黑体" w:hAnsi="等线" w:eastAsia="黑体"/>
        <w:b w:val="0"/>
        <w:i w:val="0"/>
        <w:sz w:val="21"/>
      </w:rPr>
    </w:lvl>
    <w:lvl w:ilvl="5" w:tentative="0">
      <w:start w:val="1"/>
      <w:numFmt w:val="decimal"/>
      <w:suff w:val="nothing"/>
      <w:lvlText w:val="%10.%2.%3.%4.%5.%6 "/>
      <w:lvlJc w:val="left"/>
      <w:pPr>
        <w:ind w:left="0" w:firstLine="0"/>
      </w:pPr>
      <w:rPr>
        <w:rFonts w:hint="eastAsia" w:ascii="黑体" w:hAnsi="等线" w:eastAsia="黑体"/>
        <w:b w:val="0"/>
        <w:i w:val="0"/>
        <w:sz w:val="21"/>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
    <w:nsid w:val="6CEA2025"/>
    <w:multiLevelType w:val="multilevel"/>
    <w:tmpl w:val="6CEA2025"/>
    <w:lvl w:ilvl="0" w:tentative="0">
      <w:start w:val="1"/>
      <w:numFmt w:val="none"/>
      <w:suff w:val="nothing"/>
      <w:lvlText w:val="%1"/>
      <w:lvlJc w:val="left"/>
      <w:pPr>
        <w:ind w:left="0" w:firstLine="0"/>
      </w:pPr>
      <w:rPr>
        <w:rFonts w:hint="eastAsia"/>
      </w:rPr>
    </w:lvl>
    <w:lvl w:ilvl="1" w:tentative="0">
      <w:start w:val="1"/>
      <w:numFmt w:val="decimal"/>
      <w:pStyle w:val="19"/>
      <w:suff w:val="nothing"/>
      <w:lvlText w:val="%1%2　"/>
      <w:lvlJc w:val="left"/>
      <w:pPr>
        <w:ind w:left="0" w:firstLine="0"/>
      </w:pPr>
      <w:rPr>
        <w:rFonts w:hint="eastAsia" w:ascii="黑体" w:eastAsia="黑体"/>
        <w:b w:val="0"/>
        <w:i w:val="0"/>
        <w:sz w:val="21"/>
      </w:rPr>
    </w:lvl>
    <w:lvl w:ilvl="2" w:tentative="0">
      <w:start w:val="1"/>
      <w:numFmt w:val="decimal"/>
      <w:suff w:val="nothing"/>
      <w:lvlText w:val="%1%2.%3　"/>
      <w:lvlJc w:val="left"/>
      <w:pPr>
        <w:ind w:left="0" w:firstLine="0"/>
      </w:pPr>
      <w:rPr>
        <w:rFonts w:hint="eastAsia" w:ascii="黑体" w:hAnsi="Times New Roman" w:eastAsia="黑体" w:cs="Times New Roman"/>
        <w:b w:val="0"/>
        <w:bCs w:val="0"/>
        <w:i w:val="0"/>
        <w:iCs w:val="0"/>
        <w:caps w:val="0"/>
        <w:smallCaps w:val="0"/>
        <w:strike w:val="0"/>
        <w:dstrike w:val="0"/>
        <w:vanish w:val="0"/>
        <w:color w:val="000000"/>
        <w:spacing w:val="0"/>
        <w:kern w:val="0"/>
        <w:position w:val="0"/>
        <w:sz w:val="21"/>
        <w:u w:val="none"/>
        <w:vertAlign w:val="baseline"/>
      </w:rPr>
    </w:lvl>
    <w:lvl w:ilvl="3" w:tentative="0">
      <w:start w:val="1"/>
      <w:numFmt w:val="decimal"/>
      <w:suff w:val="nothing"/>
      <w:lvlText w:val="%1%2.%3.%4　"/>
      <w:lvlJc w:val="left"/>
      <w:pPr>
        <w:ind w:left="567" w:firstLine="0"/>
      </w:pPr>
      <w:rPr>
        <w:rFonts w:hint="eastAsia" w:ascii="黑体" w:eastAsia="黑体"/>
        <w:b w:val="0"/>
        <w:i w:val="0"/>
        <w:sz w:val="21"/>
      </w:rPr>
    </w:lvl>
    <w:lvl w:ilvl="4" w:tentative="0">
      <w:start w:val="1"/>
      <w:numFmt w:val="decimal"/>
      <w:suff w:val="nothing"/>
      <w:lvlText w:val="%1%2.%3.%4.%5　"/>
      <w:lvlJc w:val="left"/>
      <w:pPr>
        <w:ind w:left="0" w:firstLine="0"/>
      </w:pPr>
      <w:rPr>
        <w:rFonts w:hint="eastAsia" w:ascii="黑体" w:eastAsia="黑体"/>
        <w:b w:val="0"/>
        <w:i w:val="0"/>
        <w:sz w:val="21"/>
      </w:rPr>
    </w:lvl>
    <w:lvl w:ilvl="5" w:tentative="0">
      <w:start w:val="1"/>
      <w:numFmt w:val="decimal"/>
      <w:suff w:val="nothing"/>
      <w:lvlText w:val="%1%2.%3.%4.%5.%6　"/>
      <w:lvlJc w:val="left"/>
      <w:pPr>
        <w:ind w:left="0" w:firstLine="0"/>
      </w:pPr>
      <w:rPr>
        <w:rFonts w:hint="eastAsia" w:ascii="黑体" w:eastAsia="黑体"/>
        <w:b w:val="0"/>
        <w:i w:val="0"/>
        <w:sz w:val="21"/>
      </w:rPr>
    </w:lvl>
    <w:lvl w:ilvl="6" w:tentative="0">
      <w:start w:val="1"/>
      <w:numFmt w:val="decimal"/>
      <w:suff w:val="nothing"/>
      <w:lvlText w:val="%1%2.%3.%4.%5.%6.%7　"/>
      <w:lvlJc w:val="left"/>
      <w:pPr>
        <w:ind w:left="0" w:firstLine="0"/>
      </w:pPr>
      <w:rPr>
        <w:rFonts w:hint="eastAsia" w:ascii="黑体"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tru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
  <w:drawingGridVerticalSpacing w:val="1"/>
  <w:displayHorizontalDrawingGridEvery w:val="0"/>
  <w:displayVerticalDrawingGridEvery w:val="0"/>
  <w:doNotUseMarginsForDrawingGridOrigin w:val="true"/>
  <w:drawingGridHorizontalOrigin w:val="0"/>
  <w:drawingGridVerticalOrigin w:val="0"/>
  <w:characterSpacingControl w:val="compressPunctuation"/>
  <w:doNotValidateAgainstSchema/>
  <w:doNotDemarcateInvalidXml/>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4720"/>
    <w:rsid w:val="000F240D"/>
    <w:rsid w:val="00100FC2"/>
    <w:rsid w:val="00146BFE"/>
    <w:rsid w:val="001A1E81"/>
    <w:rsid w:val="001D01CB"/>
    <w:rsid w:val="001F0735"/>
    <w:rsid w:val="0021202A"/>
    <w:rsid w:val="002C3D5C"/>
    <w:rsid w:val="003C65EC"/>
    <w:rsid w:val="0041655A"/>
    <w:rsid w:val="00435B11"/>
    <w:rsid w:val="004D0649"/>
    <w:rsid w:val="005F27E6"/>
    <w:rsid w:val="00640E3F"/>
    <w:rsid w:val="006A41FC"/>
    <w:rsid w:val="006D55F4"/>
    <w:rsid w:val="006F07BC"/>
    <w:rsid w:val="006F6D78"/>
    <w:rsid w:val="00754720"/>
    <w:rsid w:val="00772948"/>
    <w:rsid w:val="008210B7"/>
    <w:rsid w:val="00825225"/>
    <w:rsid w:val="008430A8"/>
    <w:rsid w:val="008676F0"/>
    <w:rsid w:val="008E33E1"/>
    <w:rsid w:val="0094177E"/>
    <w:rsid w:val="00975DCF"/>
    <w:rsid w:val="009B051C"/>
    <w:rsid w:val="009D08ED"/>
    <w:rsid w:val="00A01A06"/>
    <w:rsid w:val="00AD6D64"/>
    <w:rsid w:val="00B337CC"/>
    <w:rsid w:val="00B65DEF"/>
    <w:rsid w:val="00BA148A"/>
    <w:rsid w:val="00C35410"/>
    <w:rsid w:val="00C8513C"/>
    <w:rsid w:val="00C86E21"/>
    <w:rsid w:val="00CD2CC8"/>
    <w:rsid w:val="00D32CC7"/>
    <w:rsid w:val="00D650A6"/>
    <w:rsid w:val="00E0690E"/>
    <w:rsid w:val="00E23257"/>
    <w:rsid w:val="00EA39C5"/>
    <w:rsid w:val="00EB78AB"/>
    <w:rsid w:val="00F758D0"/>
    <w:rsid w:val="00FD4793"/>
    <w:rsid w:val="00FE0C12"/>
    <w:rsid w:val="3EFF9139"/>
    <w:rsid w:val="4FBF7F1A"/>
    <w:rsid w:val="57673310"/>
    <w:rsid w:val="5D7AAC9A"/>
    <w:rsid w:val="6ABFED3E"/>
    <w:rsid w:val="6EBA6DB0"/>
    <w:rsid w:val="6F7B25F2"/>
    <w:rsid w:val="735FE691"/>
    <w:rsid w:val="7BA3ACC1"/>
    <w:rsid w:val="7BDF6D08"/>
    <w:rsid w:val="7FD7CE68"/>
    <w:rsid w:val="AA7BE309"/>
    <w:rsid w:val="B5EFA6AA"/>
    <w:rsid w:val="B775B81A"/>
    <w:rsid w:val="BFB7F87F"/>
    <w:rsid w:val="BFBA6C19"/>
    <w:rsid w:val="BFD164B9"/>
    <w:rsid w:val="BFFF22F0"/>
    <w:rsid w:val="CFBF797B"/>
    <w:rsid w:val="D77F0709"/>
    <w:rsid w:val="DBEDB6AA"/>
    <w:rsid w:val="DFF721D1"/>
    <w:rsid w:val="EB727F06"/>
    <w:rsid w:val="EB7E9649"/>
    <w:rsid w:val="EE6FCFAE"/>
    <w:rsid w:val="EFBFDCB7"/>
    <w:rsid w:val="F73F2441"/>
    <w:rsid w:val="F76FE12D"/>
    <w:rsid w:val="F7EE8714"/>
    <w:rsid w:val="F8FE4588"/>
    <w:rsid w:val="F9BA8280"/>
    <w:rsid w:val="FBD441FA"/>
    <w:rsid w:val="FF3244D4"/>
    <w:rsid w:val="FF7D35A6"/>
    <w:rsid w:val="FF7F3A47"/>
    <w:rsid w:val="FFB5E1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uppressAutoHyphens/>
      <w:jc w:val="both"/>
    </w:pPr>
    <w:rPr>
      <w:rFonts w:ascii="Calibri" w:hAnsi="Calibri" w:eastAsia="宋体" w:cs="Times New Roman"/>
      <w:kern w:val="2"/>
      <w:sz w:val="21"/>
      <w:szCs w:val="24"/>
      <w:lang w:val="en-US" w:eastAsia="zh-CN" w:bidi="ar-SA"/>
    </w:rPr>
  </w:style>
  <w:style w:type="paragraph" w:styleId="2">
    <w:name w:val="heading 1"/>
    <w:basedOn w:val="1"/>
    <w:next w:val="1"/>
    <w:link w:val="35"/>
    <w:qFormat/>
    <w:uiPriority w:val="0"/>
    <w:pPr>
      <w:keepNext/>
      <w:keepLines/>
      <w:spacing w:before="340" w:after="330" w:line="576" w:lineRule="auto"/>
      <w:outlineLvl w:val="0"/>
    </w:pPr>
    <w:rPr>
      <w:b/>
      <w:kern w:val="44"/>
      <w:sz w:val="44"/>
    </w:rPr>
  </w:style>
  <w:style w:type="paragraph" w:styleId="3">
    <w:name w:val="heading 2"/>
    <w:basedOn w:val="1"/>
    <w:next w:val="1"/>
    <w:unhideWhenUsed/>
    <w:qFormat/>
    <w:uiPriority w:val="0"/>
    <w:pPr>
      <w:keepNext/>
      <w:keepLines/>
      <w:spacing w:before="260" w:after="260" w:line="413" w:lineRule="auto"/>
      <w:outlineLvl w:val="1"/>
    </w:pPr>
    <w:rPr>
      <w:rFonts w:ascii="Arial" w:hAnsi="Arial" w:eastAsia="黑体"/>
      <w:b/>
      <w:sz w:val="32"/>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4">
    <w:name w:val="caption"/>
    <w:basedOn w:val="1"/>
    <w:next w:val="1"/>
    <w:qFormat/>
    <w:uiPriority w:val="0"/>
    <w:pPr>
      <w:suppressLineNumbers/>
      <w:spacing w:before="120" w:after="120"/>
    </w:pPr>
    <w:rPr>
      <w:i/>
      <w:iCs/>
      <w:sz w:val="24"/>
    </w:rPr>
  </w:style>
  <w:style w:type="paragraph" w:styleId="5">
    <w:name w:val="Body Text"/>
    <w:basedOn w:val="1"/>
    <w:qFormat/>
    <w:uiPriority w:val="0"/>
    <w:pPr>
      <w:spacing w:after="140" w:line="276" w:lineRule="auto"/>
    </w:pPr>
  </w:style>
  <w:style w:type="paragraph" w:styleId="6">
    <w:name w:val="Date"/>
    <w:basedOn w:val="1"/>
    <w:next w:val="1"/>
    <w:link w:val="36"/>
    <w:qFormat/>
    <w:uiPriority w:val="0"/>
    <w:pPr>
      <w:ind w:left="100" w:leftChars="2500"/>
    </w:pPr>
  </w:style>
  <w:style w:type="paragraph" w:styleId="7">
    <w:name w:val="footer"/>
    <w:basedOn w:val="1"/>
    <w:qFormat/>
    <w:uiPriority w:val="99"/>
    <w:pPr>
      <w:tabs>
        <w:tab w:val="center" w:pos="4153"/>
        <w:tab w:val="right" w:pos="8306"/>
      </w:tabs>
      <w:snapToGrid w:val="0"/>
      <w:jc w:val="right"/>
    </w:pPr>
    <w:rPr>
      <w:rFonts w:ascii="宋体" w:hAnsi="Times New Roman"/>
      <w:kern w:val="0"/>
      <w:sz w:val="18"/>
      <w:szCs w:val="18"/>
    </w:rPr>
  </w:style>
  <w:style w:type="paragraph" w:styleId="8">
    <w:name w:val="header"/>
    <w:basedOn w:val="1"/>
    <w:qFormat/>
    <w:uiPriority w:val="99"/>
    <w:pPr>
      <w:tabs>
        <w:tab w:val="center" w:pos="4153"/>
        <w:tab w:val="right" w:pos="8306"/>
      </w:tabs>
      <w:snapToGrid w:val="0"/>
      <w:jc w:val="center"/>
    </w:pPr>
    <w:rPr>
      <w:rFonts w:ascii="Times New Roman" w:hAnsi="Times New Roman"/>
      <w:kern w:val="0"/>
      <w:sz w:val="18"/>
      <w:szCs w:val="18"/>
    </w:rPr>
  </w:style>
  <w:style w:type="paragraph" w:styleId="9">
    <w:name w:val="toc 1"/>
    <w:basedOn w:val="1"/>
    <w:next w:val="1"/>
    <w:qFormat/>
    <w:uiPriority w:val="0"/>
  </w:style>
  <w:style w:type="paragraph" w:styleId="10">
    <w:name w:val="List"/>
    <w:basedOn w:val="5"/>
    <w:qFormat/>
    <w:uiPriority w:val="0"/>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4">
    <w:name w:val="默认段落字体1"/>
    <w:qFormat/>
    <w:uiPriority w:val="0"/>
  </w:style>
  <w:style w:type="paragraph" w:customStyle="1" w:styleId="15">
    <w:name w:val="Heading"/>
    <w:basedOn w:val="1"/>
    <w:next w:val="5"/>
    <w:qFormat/>
    <w:uiPriority w:val="0"/>
    <w:pPr>
      <w:keepNext/>
      <w:spacing w:before="240" w:after="120"/>
    </w:pPr>
    <w:rPr>
      <w:rFonts w:ascii="Liberation Sans" w:hAnsi="Liberation Sans" w:eastAsia="Noto Sans CJK SC Regular" w:cs="Noto Sans CJK SC Regular"/>
      <w:sz w:val="28"/>
      <w:szCs w:val="28"/>
    </w:rPr>
  </w:style>
  <w:style w:type="paragraph" w:customStyle="1" w:styleId="16">
    <w:name w:val="Index"/>
    <w:basedOn w:val="1"/>
    <w:qFormat/>
    <w:uiPriority w:val="0"/>
    <w:pPr>
      <w:suppressLineNumbers/>
    </w:pPr>
  </w:style>
  <w:style w:type="paragraph" w:customStyle="1" w:styleId="17">
    <w:name w:val="标准文件_前言、引言标题"/>
    <w:next w:val="1"/>
    <w:qFormat/>
    <w:uiPriority w:val="0"/>
    <w:pPr>
      <w:numPr>
        <w:ilvl w:val="0"/>
        <w:numId w:val="1"/>
      </w:numPr>
      <w:shd w:val="clear" w:color="FFFFFF" w:fill="FFFFFF"/>
      <w:spacing w:afterLines="150"/>
      <w:jc w:val="center"/>
      <w:outlineLvl w:val="0"/>
    </w:pPr>
    <w:rPr>
      <w:rFonts w:ascii="黑体" w:hAnsi="Times New Roman" w:eastAsia="黑体" w:cs="Times New Roman"/>
      <w:sz w:val="32"/>
      <w:lang w:val="en-US" w:eastAsia="zh-CN" w:bidi="ar-SA"/>
    </w:rPr>
  </w:style>
  <w:style w:type="paragraph" w:customStyle="1" w:styleId="18">
    <w:name w:val="标准文件_正文标准名称"/>
    <w:qFormat/>
    <w:uiPriority w:val="0"/>
    <w:pPr>
      <w:spacing w:after="640" w:line="400" w:lineRule="exact"/>
      <w:jc w:val="center"/>
    </w:pPr>
    <w:rPr>
      <w:rFonts w:ascii="黑体" w:hAnsi="黑体" w:eastAsia="黑体" w:cs="Times New Roman"/>
      <w:kern w:val="2"/>
      <w:sz w:val="32"/>
      <w:szCs w:val="32"/>
      <w:lang w:val="en-US" w:eastAsia="zh-CN" w:bidi="ar-SA"/>
    </w:rPr>
  </w:style>
  <w:style w:type="paragraph" w:customStyle="1" w:styleId="19">
    <w:name w:val="标准文件_章标题"/>
    <w:next w:val="20"/>
    <w:qFormat/>
    <w:uiPriority w:val="0"/>
    <w:pPr>
      <w:numPr>
        <w:ilvl w:val="1"/>
        <w:numId w:val="2"/>
      </w:numPr>
      <w:spacing w:beforeLines="100" w:afterLines="100"/>
      <w:jc w:val="both"/>
      <w:outlineLvl w:val="0"/>
    </w:pPr>
    <w:rPr>
      <w:rFonts w:ascii="黑体" w:hAnsi="Times New Roman" w:eastAsia="黑体" w:cs="Times New Roman"/>
      <w:sz w:val="21"/>
      <w:lang w:val="en-US" w:eastAsia="zh-CN" w:bidi="ar-SA"/>
    </w:rPr>
  </w:style>
  <w:style w:type="paragraph" w:customStyle="1" w:styleId="20">
    <w:name w:val="标准文件_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1">
    <w:name w:val="文献分类号"/>
    <w:qFormat/>
    <w:uiPriority w:val="0"/>
    <w:pPr>
      <w:framePr w:hSpace="180" w:vSpace="180" w:wrap="around" w:vAnchor="margin" w:hAnchor="margin" w:y="1" w:anchorLock="1"/>
      <w:widowControl w:val="0"/>
      <w:textAlignment w:val="center"/>
    </w:pPr>
    <w:rPr>
      <w:rFonts w:ascii="黑体" w:hAnsi="Times New Roman" w:eastAsia="黑体" w:cs="Times New Roman"/>
      <w:sz w:val="21"/>
      <w:szCs w:val="21"/>
      <w:lang w:val="en-US" w:eastAsia="zh-CN" w:bidi="ar-SA"/>
    </w:rPr>
  </w:style>
  <w:style w:type="paragraph" w:customStyle="1" w:styleId="22">
    <w:name w:val="其他标准标志"/>
    <w:basedOn w:val="1"/>
    <w:qFormat/>
    <w:uiPriority w:val="0"/>
    <w:pPr>
      <w:framePr w:w="6101" w:h="1389" w:hRule="exact" w:hSpace="181" w:vSpace="181" w:wrap="around" w:vAnchor="page" w:hAnchor="page" w:x="4673" w:y="942" w:anchorLock="1"/>
      <w:widowControl/>
      <w:shd w:val="solid" w:color="FFFFFF" w:fill="FFFFFF"/>
      <w:spacing w:line="0" w:lineRule="atLeast"/>
      <w:jc w:val="right"/>
    </w:pPr>
    <w:rPr>
      <w:b/>
      <w:w w:val="130"/>
      <w:kern w:val="0"/>
      <w:sz w:val="96"/>
      <w:szCs w:val="96"/>
    </w:rPr>
  </w:style>
  <w:style w:type="paragraph" w:customStyle="1" w:styleId="23">
    <w:name w:val="其他标准称谓"/>
    <w:next w:val="1"/>
    <w:qFormat/>
    <w:uiPriority w:val="0"/>
    <w:pPr>
      <w:framePr w:hSpace="181" w:vSpace="181" w:wrap="around" w:vAnchor="page" w:hAnchor="page" w:x="1419" w:y="2286" w:anchorLock="1"/>
      <w:spacing w:line="0" w:lineRule="atLeast"/>
      <w:jc w:val="distribute"/>
    </w:pPr>
    <w:rPr>
      <w:rFonts w:ascii="黑体" w:hAnsi="宋体" w:eastAsia="黑体" w:cs="Times New Roman"/>
      <w:spacing w:val="-40"/>
      <w:sz w:val="48"/>
      <w:szCs w:val="52"/>
      <w:lang w:val="en-US" w:eastAsia="zh-CN" w:bidi="ar-SA"/>
    </w:rPr>
  </w:style>
  <w:style w:type="paragraph" w:customStyle="1" w:styleId="24">
    <w:name w:val="封面标准号2"/>
    <w:qFormat/>
    <w:uiPriority w:val="0"/>
    <w:pPr>
      <w:framePr w:w="9140" w:h="1242" w:hRule="exact" w:hSpace="284" w:wrap="around" w:vAnchor="page" w:hAnchor="page" w:x="1645" w:y="2910" w:anchorLock="1"/>
      <w:spacing w:before="357" w:line="280" w:lineRule="exact"/>
      <w:jc w:val="right"/>
    </w:pPr>
    <w:rPr>
      <w:rFonts w:ascii="黑体" w:hAnsi="Times New Roman" w:eastAsia="黑体" w:cs="Times New Roman"/>
      <w:sz w:val="28"/>
      <w:szCs w:val="28"/>
      <w:lang w:val="en-US" w:eastAsia="zh-CN" w:bidi="ar-SA"/>
    </w:rPr>
  </w:style>
  <w:style w:type="paragraph" w:customStyle="1" w:styleId="25">
    <w:name w:val="封面标准代替信息"/>
    <w:qFormat/>
    <w:uiPriority w:val="0"/>
    <w:pPr>
      <w:framePr w:w="9140" w:h="1242" w:hRule="exact" w:hSpace="284" w:wrap="around" w:vAnchor="page" w:hAnchor="page" w:x="1645" w:y="2910" w:anchorLock="1"/>
      <w:spacing w:before="57" w:line="280" w:lineRule="exact"/>
      <w:jc w:val="right"/>
    </w:pPr>
    <w:rPr>
      <w:rFonts w:ascii="宋体" w:hAnsi="Times New Roman" w:eastAsia="宋体" w:cs="Times New Roman"/>
      <w:sz w:val="21"/>
      <w:szCs w:val="21"/>
      <w:lang w:val="en-US" w:eastAsia="zh-CN" w:bidi="ar-SA"/>
    </w:rPr>
  </w:style>
  <w:style w:type="paragraph" w:customStyle="1" w:styleId="26">
    <w:name w:val="封面标准名称"/>
    <w:qFormat/>
    <w:uiPriority w:val="0"/>
    <w:pPr>
      <w:framePr w:w="9639" w:h="6917" w:hRule="exact" w:wrap="around" w:vAnchor="page" w:hAnchor="page" w:xAlign="center" w:y="6408"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27">
    <w:name w:val="封面标准文稿类别"/>
    <w:basedOn w:val="28"/>
    <w:qFormat/>
    <w:uiPriority w:val="0"/>
    <w:pPr>
      <w:spacing w:after="160" w:line="240" w:lineRule="auto"/>
    </w:pPr>
    <w:rPr>
      <w:sz w:val="24"/>
    </w:rPr>
  </w:style>
  <w:style w:type="paragraph" w:customStyle="1" w:styleId="28">
    <w:name w:val="封面一致性程度标识"/>
    <w:basedOn w:val="29"/>
    <w:qFormat/>
    <w:uiPriority w:val="0"/>
    <w:pPr>
      <w:spacing w:before="440"/>
    </w:pPr>
    <w:rPr>
      <w:rFonts w:ascii="宋体" w:eastAsia="宋体"/>
    </w:rPr>
  </w:style>
  <w:style w:type="paragraph" w:customStyle="1" w:styleId="29">
    <w:name w:val="封面标准英文名称"/>
    <w:basedOn w:val="26"/>
    <w:qFormat/>
    <w:uiPriority w:val="0"/>
    <w:pPr>
      <w:spacing w:before="370" w:line="400" w:lineRule="exact"/>
    </w:pPr>
    <w:rPr>
      <w:rFonts w:ascii="Times New Roman"/>
      <w:sz w:val="28"/>
      <w:szCs w:val="28"/>
    </w:rPr>
  </w:style>
  <w:style w:type="paragraph" w:customStyle="1" w:styleId="30">
    <w:name w:val="其他发布日期"/>
    <w:basedOn w:val="1"/>
    <w:qFormat/>
    <w:uiPriority w:val="0"/>
    <w:pPr>
      <w:framePr w:w="3997" w:h="471" w:hRule="exact" w:vSpace="181" w:wrap="around" w:vAnchor="page" w:hAnchor="page" w:x="1419" w:y="14097" w:anchorLock="1"/>
      <w:widowControl/>
      <w:jc w:val="left"/>
    </w:pPr>
    <w:rPr>
      <w:rFonts w:eastAsia="黑体"/>
      <w:kern w:val="0"/>
      <w:sz w:val="28"/>
      <w:szCs w:val="20"/>
    </w:rPr>
  </w:style>
  <w:style w:type="paragraph" w:customStyle="1" w:styleId="31">
    <w:name w:val="封面标准文稿编辑信息"/>
    <w:basedOn w:val="27"/>
    <w:qFormat/>
    <w:uiPriority w:val="0"/>
    <w:pPr>
      <w:spacing w:before="180" w:line="180" w:lineRule="exact"/>
    </w:pPr>
    <w:rPr>
      <w:sz w:val="21"/>
    </w:rPr>
  </w:style>
  <w:style w:type="paragraph" w:customStyle="1" w:styleId="32">
    <w:name w:val="其他实施日期"/>
    <w:basedOn w:val="1"/>
    <w:qFormat/>
    <w:uiPriority w:val="0"/>
    <w:pPr>
      <w:framePr w:w="3997" w:h="471" w:hRule="exact" w:vSpace="181" w:wrap="around" w:vAnchor="page" w:hAnchor="page" w:x="7089" w:y="14097" w:anchorLock="1"/>
      <w:widowControl/>
      <w:jc w:val="right"/>
    </w:pPr>
    <w:rPr>
      <w:rFonts w:eastAsia="黑体"/>
      <w:kern w:val="0"/>
      <w:sz w:val="28"/>
      <w:szCs w:val="20"/>
    </w:rPr>
  </w:style>
  <w:style w:type="paragraph" w:customStyle="1" w:styleId="33">
    <w:name w:val="其他发布部门"/>
    <w:basedOn w:val="1"/>
    <w:qFormat/>
    <w:uiPriority w:val="0"/>
    <w:pPr>
      <w:framePr w:w="7938" w:h="1134" w:hRule="exact" w:hSpace="125" w:vSpace="181" w:wrap="around" w:vAnchor="page" w:hAnchor="page" w:x="2150" w:y="15310" w:anchorLock="1"/>
      <w:widowControl/>
      <w:spacing w:line="0" w:lineRule="atLeast"/>
      <w:jc w:val="center"/>
    </w:pPr>
    <w:rPr>
      <w:rFonts w:ascii="黑体" w:eastAsia="黑体"/>
      <w:spacing w:val="20"/>
      <w:w w:val="135"/>
      <w:kern w:val="0"/>
      <w:sz w:val="28"/>
      <w:szCs w:val="20"/>
    </w:rPr>
  </w:style>
  <w:style w:type="character" w:customStyle="1" w:styleId="34">
    <w:name w:val="发布"/>
    <w:qFormat/>
    <w:uiPriority w:val="0"/>
    <w:rPr>
      <w:rFonts w:ascii="黑体" w:eastAsia="黑体"/>
      <w:spacing w:val="85"/>
      <w:w w:val="100"/>
      <w:position w:val="3"/>
      <w:sz w:val="28"/>
      <w:szCs w:val="28"/>
    </w:rPr>
  </w:style>
  <w:style w:type="character" w:customStyle="1" w:styleId="35">
    <w:name w:val="标题 1 字符"/>
    <w:basedOn w:val="13"/>
    <w:link w:val="2"/>
    <w:qFormat/>
    <w:uiPriority w:val="0"/>
    <w:rPr>
      <w:rFonts w:ascii="Calibri" w:hAnsi="Calibri"/>
      <w:b/>
      <w:kern w:val="44"/>
      <w:sz w:val="44"/>
      <w:szCs w:val="24"/>
    </w:rPr>
  </w:style>
  <w:style w:type="character" w:customStyle="1" w:styleId="36">
    <w:name w:val="日期 字符"/>
    <w:basedOn w:val="13"/>
    <w:link w:val="6"/>
    <w:qFormat/>
    <w:uiPriority w:val="0"/>
    <w:rPr>
      <w:rFonts w:ascii="Calibri" w:hAnsi="Calibri"/>
      <w:kern w:val="2"/>
      <w:sz w:val="21"/>
      <w:szCs w:val="24"/>
    </w:rPr>
  </w:style>
  <w:style w:type="table" w:customStyle="1" w:styleId="37">
    <w:name w:val="Table Normal"/>
    <w:semiHidden/>
    <w:unhideWhenUsed/>
    <w:qFormat/>
    <w:uiPriority w:val="0"/>
    <w:rPr>
      <w:rFonts w:ascii="Arial" w:hAnsi="Arial" w:eastAsia="等线" w:cs="Arial"/>
      <w:snapToGrid w:val="0"/>
      <w:color w:val="000000"/>
      <w:sz w:val="21"/>
      <w:szCs w:val="21"/>
      <w:lang w:eastAsia="en-US"/>
    </w:rPr>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45</Pages>
  <Words>23777</Words>
  <Characters>25070</Characters>
  <Lines>190</Lines>
  <Paragraphs>53</Paragraphs>
  <TotalTime>43</TotalTime>
  <ScaleCrop>false</ScaleCrop>
  <LinksUpToDate>false</LinksUpToDate>
  <CharactersWithSpaces>25443</CharactersWithSpaces>
  <Application>WPS Office_11.8.2.10229_F1E327BC-269C-435d-A152-05C5408002CA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2023-09-14T05:34:00Z</dcterms:created>
  <dc:creator>uos</dc:creator>
  <cp:lastModifiedBy>uos</cp:lastModifiedBy>
  <dcterms:modified xsi:type="dcterms:W3CDTF">2023-09-14T16:03:04Z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ies>
</file>