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DD4" w:rsidRPr="002B45E7" w:rsidRDefault="00D03DBF">
      <w:pPr>
        <w:spacing w:before="144" w:line="224" w:lineRule="auto"/>
        <w:rPr>
          <w:rFonts w:asciiTheme="minorEastAsia" w:eastAsiaTheme="minorEastAsia" w:hAnsiTheme="minorEastAsia" w:cs="黑体"/>
          <w:sz w:val="24"/>
          <w:szCs w:val="24"/>
        </w:rPr>
      </w:pPr>
      <w:r w:rsidRPr="002B45E7">
        <w:rPr>
          <w:rFonts w:asciiTheme="minorEastAsia" w:eastAsiaTheme="minorEastAsia" w:hAnsiTheme="minorEastAsia" w:cs="黑体"/>
          <w:bCs/>
          <w:spacing w:val="27"/>
          <w:sz w:val="24"/>
          <w:szCs w:val="24"/>
        </w:rPr>
        <w:t>附件</w:t>
      </w:r>
    </w:p>
    <w:p w:rsidR="00A67DD4" w:rsidRPr="0025386C" w:rsidRDefault="00D03DBF">
      <w:pPr>
        <w:spacing w:before="144" w:line="224" w:lineRule="auto"/>
        <w:jc w:val="center"/>
        <w:rPr>
          <w:rFonts w:ascii="方正小标宋简体" w:eastAsia="方正小标宋简体" w:hAnsi="宋体" w:cs="宋体"/>
          <w:bCs/>
          <w:spacing w:val="3"/>
          <w:sz w:val="43"/>
          <w:szCs w:val="43"/>
        </w:rPr>
      </w:pPr>
      <w:r w:rsidRPr="0025386C">
        <w:rPr>
          <w:rFonts w:ascii="方正小标宋简体" w:eastAsia="方正小标宋简体" w:hAnsi="宋体" w:cs="宋体" w:hint="eastAsia"/>
          <w:bCs/>
          <w:spacing w:val="3"/>
          <w:sz w:val="43"/>
          <w:szCs w:val="43"/>
        </w:rPr>
        <w:t>沈阳市住房租赁企业信用评价标准</w:t>
      </w:r>
    </w:p>
    <w:p w:rsidR="00A67DD4" w:rsidRDefault="00A67DD4">
      <w:pPr>
        <w:spacing w:before="144" w:line="224" w:lineRule="auto"/>
        <w:jc w:val="center"/>
        <w:rPr>
          <w:rFonts w:ascii="黑体" w:eastAsia="黑体" w:hAnsi="黑体" w:cs="黑体"/>
          <w:sz w:val="34"/>
          <w:szCs w:val="3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6"/>
        <w:gridCol w:w="744"/>
        <w:gridCol w:w="505"/>
        <w:gridCol w:w="7862"/>
        <w:gridCol w:w="857"/>
      </w:tblGrid>
      <w:tr w:rsidR="00A67DD4">
        <w:trPr>
          <w:trHeight w:val="622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Theme="minorEastAsia" w:eastAsiaTheme="minorEastAsia" w:hAnsiTheme="minorEastAsia" w:cs="宋体"/>
                <w:b/>
                <w:bCs/>
              </w:rPr>
            </w:pPr>
            <w:r>
              <w:rPr>
                <w:rFonts w:asciiTheme="minorEastAsia" w:eastAsiaTheme="minorEastAsia" w:hAnsiTheme="minorEastAsia" w:cs="宋体" w:hint="eastAsia"/>
                <w:b/>
                <w:bCs/>
              </w:rPr>
              <w:t>序号</w:t>
            </w:r>
          </w:p>
        </w:tc>
        <w:tc>
          <w:tcPr>
            <w:tcW w:w="744" w:type="dxa"/>
            <w:vAlign w:val="center"/>
          </w:tcPr>
          <w:p w:rsidR="00A67DD4" w:rsidRDefault="00D03DBF">
            <w:pPr>
              <w:jc w:val="center"/>
              <w:rPr>
                <w:rFonts w:asciiTheme="minorEastAsia" w:eastAsiaTheme="minorEastAsia" w:hAnsiTheme="minorEastAsia" w:cs="宋体"/>
                <w:b/>
                <w:bCs/>
              </w:rPr>
            </w:pPr>
            <w:r>
              <w:rPr>
                <w:rFonts w:asciiTheme="minorEastAsia" w:eastAsiaTheme="minorEastAsia" w:hAnsiTheme="minorEastAsia" w:cs="宋体" w:hint="eastAsia"/>
                <w:b/>
                <w:bCs/>
              </w:rPr>
              <w:t>评价内容</w:t>
            </w: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jc w:val="center"/>
              <w:rPr>
                <w:rFonts w:asciiTheme="minorEastAsia" w:eastAsiaTheme="minorEastAsia" w:hAnsiTheme="minorEastAsia" w:cs="宋体"/>
                <w:b/>
                <w:bCs/>
              </w:rPr>
            </w:pPr>
            <w:r>
              <w:rPr>
                <w:rFonts w:asciiTheme="minorEastAsia" w:eastAsiaTheme="minorEastAsia" w:hAnsiTheme="minorEastAsia" w:cs="宋体" w:hint="eastAsia"/>
                <w:b/>
                <w:bCs/>
              </w:rPr>
              <w:t>评价标准</w:t>
            </w:r>
          </w:p>
        </w:tc>
        <w:tc>
          <w:tcPr>
            <w:tcW w:w="857" w:type="dxa"/>
            <w:vAlign w:val="center"/>
          </w:tcPr>
          <w:p w:rsidR="00A67DD4" w:rsidRDefault="00D03DBF">
            <w:pPr>
              <w:jc w:val="center"/>
              <w:rPr>
                <w:rFonts w:asciiTheme="minorEastAsia" w:eastAsiaTheme="minorEastAsia" w:hAnsiTheme="minorEastAsia" w:cs="宋体"/>
                <w:b/>
                <w:bCs/>
              </w:rPr>
            </w:pPr>
            <w:r>
              <w:rPr>
                <w:rFonts w:asciiTheme="minorEastAsia" w:eastAsiaTheme="minorEastAsia" w:hAnsiTheme="minorEastAsia" w:cs="宋体" w:hint="eastAsia"/>
                <w:b/>
                <w:bCs/>
              </w:rPr>
              <w:t>加减分标准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1.1</w:t>
            </w:r>
          </w:p>
        </w:tc>
        <w:tc>
          <w:tcPr>
            <w:tcW w:w="744" w:type="dxa"/>
            <w:vMerge w:val="restart"/>
            <w:textDirection w:val="tbRlV"/>
            <w:vAlign w:val="center"/>
          </w:tcPr>
          <w:p w:rsidR="00A67DD4" w:rsidRDefault="00D03DBF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Style w:val="unnamed11"/>
                <w:rFonts w:ascii="仿宋_GB2312" w:eastAsia="仿宋_GB2312" w:hAnsi="华文楷体" w:hint="eastAsia"/>
                <w:bCs/>
              </w:rPr>
              <w:t>基本信息</w:t>
            </w: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住房租赁企业初始分80分。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初始分80分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1.2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Style w:val="unnamed11"/>
                <w:rFonts w:ascii="仿宋_GB2312" w:eastAsia="仿宋_GB2312" w:hAnsi="华文楷体"/>
                <w:bCs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住房租赁企业自提交开业报告每经营一年，加3分；每增加一个分支机构，加1分,最高不超过20分。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加3-20分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1.3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Style w:val="unnamed11"/>
                <w:rFonts w:ascii="仿宋_GB2312" w:eastAsia="仿宋_GB2312" w:hAnsi="华文楷体"/>
                <w:bCs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住房租赁企业纳入平台管理，经营一年的，加3分。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加3分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1.4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Style w:val="unnamed11"/>
                <w:rFonts w:ascii="仿宋_GB2312" w:eastAsia="仿宋_GB2312" w:hAnsi="华文楷体"/>
                <w:bCs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住房租赁企业本年度在全市成交排名1～10位的，本年度加10～1分。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加1-10分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1.5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Style w:val="unnamed11"/>
                <w:rFonts w:ascii="仿宋_GB2312" w:eastAsia="仿宋_GB2312" w:hAnsi="华文楷体"/>
                <w:bCs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住房租赁企业按规定开展租金监管的，加10分。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加10分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2.1</w:t>
            </w:r>
          </w:p>
        </w:tc>
        <w:tc>
          <w:tcPr>
            <w:tcW w:w="744" w:type="dxa"/>
            <w:vMerge w:val="restart"/>
            <w:textDirection w:val="tbRlV"/>
            <w:vAlign w:val="center"/>
          </w:tcPr>
          <w:p w:rsidR="00A67DD4" w:rsidRDefault="00D03DBF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良好信用信息</w:t>
            </w:r>
          </w:p>
        </w:tc>
        <w:tc>
          <w:tcPr>
            <w:tcW w:w="8367" w:type="dxa"/>
            <w:gridSpan w:val="2"/>
            <w:vAlign w:val="center"/>
          </w:tcPr>
          <w:p w:rsidR="00A67DD4" w:rsidRDefault="00D03DBF" w:rsidP="007374E7">
            <w:pPr>
              <w:rPr>
                <w:rFonts w:ascii="仿宋_GB2312" w:eastAsia="仿宋_GB2312" w:hAnsi="华文楷体" w:cs="宋体"/>
                <w:color w:val="auto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住房租赁企业在本市开展经营活动过程中，受到国家级政府行政管理部门通报表彰一次，</w:t>
            </w:r>
            <w:r w:rsidR="007374E7">
              <w:rPr>
                <w:rFonts w:ascii="仿宋_GB2312" w:eastAsia="仿宋_GB2312" w:hAnsi="宋体" w:cs="宋体" w:hint="eastAsia"/>
                <w:color w:val="auto"/>
              </w:rPr>
              <w:t>加</w:t>
            </w:r>
            <w:r>
              <w:rPr>
                <w:rFonts w:ascii="仿宋_GB2312" w:eastAsia="仿宋_GB2312" w:hAnsi="宋体" w:cs="宋体" w:hint="eastAsia"/>
                <w:color w:val="auto"/>
              </w:rPr>
              <w:t>15分；受到省级政府行政管理部门通报表彰一次，</w:t>
            </w:r>
            <w:r w:rsidR="007374E7">
              <w:rPr>
                <w:rFonts w:ascii="仿宋_GB2312" w:eastAsia="仿宋_GB2312" w:hAnsi="宋体" w:cs="宋体" w:hint="eastAsia"/>
                <w:color w:val="auto"/>
              </w:rPr>
              <w:t>加</w:t>
            </w:r>
            <w:r>
              <w:rPr>
                <w:rFonts w:ascii="仿宋_GB2312" w:eastAsia="仿宋_GB2312" w:hAnsi="宋体" w:cs="宋体" w:hint="eastAsia"/>
                <w:color w:val="auto"/>
              </w:rPr>
              <w:t>12分；受到市级政府行政管理部门通报表彰一次，</w:t>
            </w:r>
            <w:r w:rsidR="007374E7">
              <w:rPr>
                <w:rFonts w:ascii="仿宋_GB2312" w:eastAsia="仿宋_GB2312" w:hAnsi="宋体" w:cs="宋体" w:hint="eastAsia"/>
                <w:color w:val="auto"/>
              </w:rPr>
              <w:t>加</w:t>
            </w:r>
            <w:r>
              <w:rPr>
                <w:rFonts w:ascii="仿宋_GB2312" w:eastAsia="仿宋_GB2312" w:hAnsi="宋体" w:cs="宋体" w:hint="eastAsia"/>
                <w:color w:val="auto"/>
              </w:rPr>
              <w:t>9分；受到区级行政管理部门通报表彰一次，</w:t>
            </w:r>
            <w:r w:rsidR="007374E7">
              <w:rPr>
                <w:rFonts w:ascii="仿宋_GB2312" w:eastAsia="仿宋_GB2312" w:hAnsi="宋体" w:cs="宋体" w:hint="eastAsia"/>
                <w:color w:val="auto"/>
              </w:rPr>
              <w:t>加</w:t>
            </w:r>
            <w:r>
              <w:rPr>
                <w:rFonts w:ascii="仿宋_GB2312" w:eastAsia="仿宋_GB2312" w:hAnsi="宋体" w:cs="宋体" w:hint="eastAsia"/>
                <w:color w:val="auto"/>
              </w:rPr>
              <w:t>6分。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加6-15分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2.2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  <w:color w:val="000000" w:themeColor="text1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受到国家、省、市主流媒体的优秀事迹报道的，分别加10分/次、6分/次、3分/次。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加3-10分/次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2.3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  <w:color w:val="000000" w:themeColor="text1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向行业主管部门提交促进和规范行业发展意见、建议或课题报告并被采纳的，加</w:t>
            </w:r>
            <w:r>
              <w:rPr>
                <w:rFonts w:ascii="仿宋_GB2312" w:eastAsia="仿宋_GB2312" w:hAnsi="宋体" w:cs="宋体" w:hint="eastAsia"/>
                <w:bCs/>
                <w:color w:val="auto"/>
              </w:rPr>
              <w:t>2分/次</w:t>
            </w:r>
            <w:r>
              <w:rPr>
                <w:rFonts w:ascii="仿宋_GB2312" w:eastAsia="仿宋_GB2312" w:hAnsi="宋体" w:cs="宋体" w:hint="eastAsia"/>
                <w:color w:val="auto"/>
              </w:rPr>
              <w:t>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加2分/次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2.4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  <w:color w:val="000000" w:themeColor="text1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代表行业积极参加社会公益行为，进行慈善救助捐助，社会公益捐助等活动，加</w:t>
            </w:r>
            <w:r>
              <w:rPr>
                <w:rFonts w:ascii="仿宋_GB2312" w:eastAsia="仿宋_GB2312" w:hAnsi="宋体" w:cs="宋体" w:hint="eastAsia"/>
                <w:bCs/>
                <w:color w:val="auto"/>
              </w:rPr>
              <w:t>3分/次</w:t>
            </w:r>
            <w:r>
              <w:rPr>
                <w:rFonts w:ascii="仿宋_GB2312" w:eastAsia="仿宋_GB2312" w:hAnsi="宋体" w:cs="宋体" w:hint="eastAsia"/>
                <w:color w:val="auto"/>
              </w:rPr>
              <w:t>（最高不超过15分）。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加3分/次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2.5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  <w:color w:val="000000" w:themeColor="text1"/>
              </w:rPr>
            </w:pPr>
            <w:r>
              <w:rPr>
                <w:rFonts w:ascii="仿宋_GB2312" w:eastAsia="仿宋_GB2312" w:hAnsi="华文楷体" w:cs="宋体" w:hint="eastAsia"/>
                <w:color w:val="auto"/>
              </w:rPr>
              <w:t>任职</w:t>
            </w:r>
            <w:r>
              <w:rPr>
                <w:rFonts w:ascii="仿宋_GB2312" w:eastAsia="仿宋_GB2312" w:hAnsi="华文楷体" w:cs="宋体" w:hint="eastAsia"/>
                <w:bCs/>
                <w:color w:val="auto"/>
              </w:rPr>
              <w:t>住房租赁行业相关自律组织，包括省市</w:t>
            </w:r>
            <w:r>
              <w:rPr>
                <w:rFonts w:ascii="仿宋_GB2312" w:eastAsia="仿宋_GB2312" w:hAnsi="华文楷体" w:cs="宋体" w:hint="eastAsia"/>
                <w:color w:val="auto"/>
              </w:rPr>
              <w:t>协会会员、理事、副会长、会长单位的，分别加2分、3分、4分、5分。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华文楷体" w:cs="宋体"/>
                <w:color w:val="auto"/>
              </w:rPr>
            </w:pPr>
            <w:r>
              <w:rPr>
                <w:rFonts w:ascii="仿宋_GB2312" w:eastAsia="仿宋_GB2312" w:hAnsi="华文楷体" w:cs="宋体" w:hint="eastAsia"/>
                <w:color w:val="auto"/>
              </w:rPr>
              <w:t>加2-5分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2.6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8367" w:type="dxa"/>
            <w:gridSpan w:val="2"/>
            <w:vAlign w:val="center"/>
          </w:tcPr>
          <w:p w:rsidR="00A67DD4" w:rsidRDefault="00D03DBF">
            <w:pPr>
              <w:rPr>
                <w:rFonts w:ascii="仿宋_GB2312" w:eastAsia="仿宋_GB2312" w:hAnsi="华文楷体" w:cs="宋体"/>
                <w:color w:val="000000" w:themeColor="text1"/>
              </w:rPr>
            </w:pPr>
            <w:r>
              <w:rPr>
                <w:rFonts w:ascii="仿宋_GB2312" w:eastAsia="仿宋_GB2312" w:hAnsi="华文楷体" w:cs="宋体" w:hint="eastAsia"/>
                <w:color w:val="000000" w:themeColor="text1"/>
              </w:rPr>
              <w:t>住房租赁企业在沈阳市信息公共平台年度评为A+级的，加5分，A级的，加3分。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华文楷体" w:cs="宋体"/>
                <w:color w:val="000000" w:themeColor="text1"/>
              </w:rPr>
            </w:pPr>
            <w:r>
              <w:rPr>
                <w:rFonts w:ascii="仿宋_GB2312" w:eastAsia="仿宋_GB2312" w:hAnsi="华文楷体" w:cs="宋体" w:hint="eastAsia"/>
                <w:color w:val="000000" w:themeColor="text1"/>
              </w:rPr>
              <w:t>加3-5分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</w:t>
            </w:r>
          </w:p>
        </w:tc>
        <w:tc>
          <w:tcPr>
            <w:tcW w:w="744" w:type="dxa"/>
            <w:vMerge w:val="restart"/>
            <w:textDirection w:val="tbRlV"/>
            <w:vAlign w:val="center"/>
          </w:tcPr>
          <w:p w:rsidR="00A67DD4" w:rsidRDefault="00D03DBF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不良信用信息</w:t>
            </w:r>
          </w:p>
        </w:tc>
        <w:tc>
          <w:tcPr>
            <w:tcW w:w="505" w:type="dxa"/>
            <w:vMerge w:val="restart"/>
            <w:textDirection w:val="tbRlV"/>
            <w:vAlign w:val="center"/>
          </w:tcPr>
          <w:p w:rsidR="00A67DD4" w:rsidRDefault="00D03DBF">
            <w:pPr>
              <w:ind w:left="113" w:right="113"/>
              <w:jc w:val="center"/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一般失信行为</w:t>
            </w: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未按照规定如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实记录业务情况或保存住房租赁合同的，减3分。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4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减3分</w:t>
            </w:r>
          </w:p>
        </w:tc>
      </w:tr>
      <w:tr w:rsidR="00A67DD4" w:rsidTr="002B45E7">
        <w:trPr>
          <w:trHeight w:val="701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3.2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出租房屋居住人数超标或人均</w:t>
            </w:r>
            <w:r>
              <w:rPr>
                <w:rFonts w:ascii="仿宋_GB2312" w:eastAsia="仿宋_GB2312" w:hAnsi="宋体" w:cs="宋体" w:hint="eastAsia"/>
                <w:bCs/>
                <w:color w:val="auto"/>
                <w:spacing w:val="-2"/>
              </w:rPr>
              <w:t>租住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面积不达标，减3分。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2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减3分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3.3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签订住房租赁合同前，未核对委托人身份信息、房屋权属证明等资料，造成签</w:t>
            </w:r>
            <w:r>
              <w:rPr>
                <w:rFonts w:ascii="仿宋_GB2312" w:eastAsia="仿宋_GB2312" w:hAnsi="宋体" w:cs="宋体" w:hint="eastAsia"/>
                <w:color w:val="auto"/>
                <w:spacing w:val="8"/>
              </w:rPr>
              <w:t>订的</w:t>
            </w:r>
            <w:r>
              <w:rPr>
                <w:rFonts w:ascii="仿宋_GB2312" w:eastAsia="仿宋_GB2312" w:hAnsi="宋体" w:cs="宋体" w:hint="eastAsia"/>
                <w:color w:val="auto"/>
                <w:spacing w:val="4"/>
              </w:rPr>
              <w:t>住房租赁合同无法履行(违背产权人意愿、法律法规规定禁止出租的情形)的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，减5分。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4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减5分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3.4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未建立投诉处理等机制的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，减3分。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4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减3分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lastRenderedPageBreak/>
              <w:t>3.5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spacing w:val="-6"/>
              </w:rPr>
              <w:t>住房租赁合同符合登记备案条件，应备案而未备案的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，减5分。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spacing w:val="-6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减5分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3.6</w:t>
            </w:r>
          </w:p>
        </w:tc>
        <w:tc>
          <w:tcPr>
            <w:tcW w:w="744" w:type="dxa"/>
            <w:vMerge w:val="restart"/>
            <w:textDirection w:val="tbRlV"/>
            <w:vAlign w:val="center"/>
          </w:tcPr>
          <w:p w:rsidR="00A67DD4" w:rsidRDefault="00D03DBF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不良信用信息</w:t>
            </w:r>
          </w:p>
        </w:tc>
        <w:tc>
          <w:tcPr>
            <w:tcW w:w="505" w:type="dxa"/>
            <w:vMerge w:val="restart"/>
            <w:textDirection w:val="tbRlV"/>
            <w:vAlign w:val="center"/>
          </w:tcPr>
          <w:p w:rsidR="00A67DD4" w:rsidRDefault="00D03DBF">
            <w:pPr>
              <w:ind w:left="113" w:right="113"/>
              <w:jc w:val="center"/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较重失信行为</w:t>
            </w: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厨房、卫生间、阳台、地下储藏间出租供人租住的，减10分。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2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减10分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3.7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提供房屋租赁或其他关联服</w:t>
            </w: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务，未向出租人或承租人说明服务内容和收费标</w:t>
            </w:r>
            <w:r>
              <w:rPr>
                <w:rFonts w:ascii="仿宋_GB2312" w:eastAsia="仿宋_GB2312" w:hAnsi="宋体" w:cs="宋体" w:hint="eastAsia"/>
                <w:color w:val="auto"/>
                <w:spacing w:val="-14"/>
              </w:rPr>
              <w:t>准</w:t>
            </w:r>
            <w:r>
              <w:rPr>
                <w:rFonts w:ascii="仿宋_GB2312" w:eastAsia="仿宋_GB2312" w:hAnsi="宋体" w:cs="宋体" w:hint="eastAsia"/>
                <w:color w:val="auto"/>
                <w:spacing w:val="-12"/>
              </w:rPr>
              <w:t>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，减10分。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2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减10分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3.8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未按合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同约定，向产权人(或委托出租人)支付租金、或向承租人退还押金、</w:t>
            </w: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或向承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租人提供租赁房屋的，减10分。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4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减10分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3.9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5"/>
              </w:rPr>
              <w:t>发布虚假房源</w:t>
            </w:r>
            <w:bookmarkStart w:id="0" w:name="_GoBack"/>
            <w:bookmarkEnd w:id="0"/>
            <w:r>
              <w:rPr>
                <w:rFonts w:ascii="仿宋_GB2312" w:eastAsia="仿宋_GB2312" w:hAnsi="宋体" w:cs="宋体" w:hint="eastAsia"/>
                <w:color w:val="auto"/>
                <w:spacing w:val="-5"/>
              </w:rPr>
              <w:t>信息的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，减10分。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5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减10分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3.10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泄露或者不当使用客户信息，谋取不正当利益的，减10分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000000" w:themeColor="text1"/>
                <w:spacing w:val="-4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减10分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3.11</w:t>
            </w:r>
          </w:p>
        </w:tc>
        <w:tc>
          <w:tcPr>
            <w:tcW w:w="744" w:type="dxa"/>
            <w:vMerge/>
            <w:textDirection w:val="tbRlV"/>
            <w:vAlign w:val="center"/>
          </w:tcPr>
          <w:p w:rsidR="00A67DD4" w:rsidRDefault="00A67DD4">
            <w:pPr>
              <w:ind w:left="113" w:right="113"/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 w:val="restart"/>
            <w:textDirection w:val="tbRlV"/>
            <w:vAlign w:val="center"/>
          </w:tcPr>
          <w:p w:rsidR="00A67DD4" w:rsidRDefault="00D03DBF">
            <w:pPr>
              <w:ind w:left="113" w:right="113"/>
              <w:jc w:val="center"/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严重失信行为</w:t>
            </w: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拒不执行主管部门做出的已经生效的处罚或限</w:t>
            </w: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期责令改正的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，减20分。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2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减20分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3.12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不配合房产部门或其他部门监管工作，以威胁、恐吓、殴打行政执法人员或者采取其他方式阻碍行政执法人员</w:t>
            </w: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依</w:t>
            </w:r>
            <w:r>
              <w:rPr>
                <w:rFonts w:ascii="仿宋_GB2312" w:eastAsia="仿宋_GB2312" w:hAnsi="宋体" w:cs="宋体" w:hint="eastAsia"/>
                <w:color w:val="auto"/>
              </w:rPr>
              <w:t>法履行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职责</w:t>
            </w: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，减40分。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2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减40分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3.13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非法侵占、挪用租金、押金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，减40分。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4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减40分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3.14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3"/>
              </w:rPr>
              <w:t>在一个评级周期内发生2次以上同类较重失信行为或3次以上较重失信行为的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，减40分。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3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减40分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3.15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突发事件未及时组织开展</w:t>
            </w: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应急处置和善后工作的或不配合政府相关部门，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引起群体性、恶性信访事件或</w:t>
            </w: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新闻媒体负面报道，造成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不良影</w:t>
            </w:r>
            <w:r>
              <w:rPr>
                <w:rFonts w:ascii="仿宋_GB2312" w:eastAsia="仿宋_GB2312" w:hAnsi="宋体" w:cs="宋体" w:hint="eastAsia"/>
                <w:color w:val="auto"/>
                <w:spacing w:val="-1"/>
              </w:rPr>
              <w:t>响的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，减80分。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2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减80分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3.16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>
              <w:rPr>
                <w:rFonts w:ascii="仿宋_GB2312" w:eastAsia="仿宋_GB2312" w:hAnsi="宋体" w:cs="宋体" w:hint="eastAsia"/>
                <w:color w:val="auto"/>
              </w:rPr>
              <w:t>从事“高进低出”“长收短付”等高风险经营活动的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，减80分。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减80分</w:t>
            </w:r>
          </w:p>
        </w:tc>
      </w:tr>
      <w:tr w:rsidR="00A67DD4" w:rsidTr="002B45E7">
        <w:trPr>
          <w:trHeight w:val="817"/>
          <w:jc w:val="center"/>
        </w:trPr>
        <w:tc>
          <w:tcPr>
            <w:tcW w:w="636" w:type="dxa"/>
            <w:vAlign w:val="center"/>
          </w:tcPr>
          <w:p w:rsidR="00A67DD4" w:rsidRDefault="00D03DBF">
            <w:pPr>
              <w:jc w:val="center"/>
              <w:rPr>
                <w:rFonts w:ascii="仿宋_GB2312" w:eastAsia="仿宋_GB2312" w:hAnsi="华文楷体" w:cs="宋体"/>
              </w:rPr>
            </w:pPr>
            <w:r>
              <w:rPr>
                <w:rFonts w:ascii="仿宋_GB2312" w:eastAsia="仿宋_GB2312" w:hAnsi="华文楷体" w:cs="宋体" w:hint="eastAsia"/>
              </w:rPr>
              <w:t>3.17</w:t>
            </w:r>
          </w:p>
        </w:tc>
        <w:tc>
          <w:tcPr>
            <w:tcW w:w="744" w:type="dxa"/>
            <w:vMerge/>
            <w:vAlign w:val="center"/>
          </w:tcPr>
          <w:p w:rsidR="00A67DD4" w:rsidRDefault="00A67DD4">
            <w:pPr>
              <w:jc w:val="center"/>
              <w:rPr>
                <w:rFonts w:ascii="仿宋_GB2312" w:eastAsia="仿宋_GB2312" w:hAnsi="华文楷体" w:cs="宋体"/>
              </w:rPr>
            </w:pPr>
          </w:p>
        </w:tc>
        <w:tc>
          <w:tcPr>
            <w:tcW w:w="505" w:type="dxa"/>
            <w:vMerge/>
            <w:vAlign w:val="center"/>
          </w:tcPr>
          <w:p w:rsidR="00A67DD4" w:rsidRDefault="00A67DD4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</w:p>
        </w:tc>
        <w:tc>
          <w:tcPr>
            <w:tcW w:w="7862" w:type="dxa"/>
            <w:vAlign w:val="center"/>
          </w:tcPr>
          <w:p w:rsidR="00A67DD4" w:rsidRDefault="00D03DBF">
            <w:pPr>
              <w:rPr>
                <w:rFonts w:ascii="仿宋_GB2312" w:eastAsia="仿宋_GB2312" w:hAnsi="宋体" w:cs="宋体"/>
                <w:color w:val="auto"/>
                <w:spacing w:val="-1"/>
              </w:rPr>
            </w:pPr>
            <w:r w:rsidRPr="002B45E7">
              <w:rPr>
                <w:rFonts w:ascii="仿宋_GB2312" w:eastAsia="仿宋_GB2312" w:hAnsi="仿宋" w:cs="仿宋" w:hint="eastAsia"/>
                <w:color w:val="000000" w:themeColor="text1"/>
              </w:rPr>
              <w:t>法律、法规和国家规定的其他严重失信行为</w:t>
            </w:r>
            <w:r w:rsidRPr="002B45E7">
              <w:rPr>
                <w:rFonts w:ascii="仿宋_GB2312" w:eastAsia="仿宋_GB2312" w:hAnsi="宋体" w:cs="宋体" w:hint="eastAsia"/>
                <w:color w:val="000000" w:themeColor="text1"/>
                <w:spacing w:val="-2"/>
              </w:rPr>
              <w:t>，</w:t>
            </w:r>
            <w:r>
              <w:rPr>
                <w:rFonts w:ascii="仿宋_GB2312" w:eastAsia="仿宋_GB2312" w:hAnsi="宋体" w:cs="宋体" w:hint="eastAsia"/>
                <w:color w:val="auto"/>
                <w:spacing w:val="-2"/>
              </w:rPr>
              <w:t>减80分。</w:t>
            </w:r>
          </w:p>
        </w:tc>
        <w:tc>
          <w:tcPr>
            <w:tcW w:w="857" w:type="dxa"/>
            <w:vAlign w:val="center"/>
          </w:tcPr>
          <w:p w:rsidR="00A67DD4" w:rsidRDefault="00D03DBF" w:rsidP="002B45E7">
            <w:pPr>
              <w:jc w:val="center"/>
              <w:rPr>
                <w:rFonts w:ascii="仿宋_GB2312" w:eastAsia="仿宋_GB2312" w:hAnsi="宋体" w:cs="宋体"/>
                <w:color w:val="auto"/>
                <w:spacing w:val="-2"/>
              </w:rPr>
            </w:pPr>
            <w:r>
              <w:rPr>
                <w:rFonts w:ascii="仿宋_GB2312" w:eastAsia="仿宋_GB2312" w:hAnsi="宋体" w:cs="宋体" w:hint="eastAsia"/>
                <w:color w:val="auto"/>
                <w:spacing w:val="-4"/>
              </w:rPr>
              <w:t>减80分</w:t>
            </w:r>
          </w:p>
        </w:tc>
      </w:tr>
    </w:tbl>
    <w:p w:rsidR="00A67DD4" w:rsidRDefault="00A67DD4">
      <w:pPr>
        <w:spacing w:line="135" w:lineRule="auto"/>
        <w:rPr>
          <w:color w:val="auto"/>
          <w:sz w:val="2"/>
        </w:rPr>
      </w:pPr>
    </w:p>
    <w:p w:rsidR="00A67DD4" w:rsidRDefault="00A67DD4">
      <w:pPr>
        <w:tabs>
          <w:tab w:val="left" w:pos="934"/>
        </w:tabs>
        <w:spacing w:line="0" w:lineRule="atLeast"/>
        <w:rPr>
          <w:rFonts w:ascii="仿宋_GB2312" w:eastAsia="仿宋_GB2312"/>
        </w:rPr>
      </w:pPr>
    </w:p>
    <w:sectPr w:rsidR="00A67DD4" w:rsidSect="00A67DD4">
      <w:footerReference w:type="default" r:id="rId6"/>
      <w:pgSz w:w="11907" w:h="16840"/>
      <w:pgMar w:top="1009" w:right="646" w:bottom="403" w:left="873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370C" w:rsidRDefault="00C0370C" w:rsidP="00A67DD4">
      <w:r>
        <w:separator/>
      </w:r>
    </w:p>
  </w:endnote>
  <w:endnote w:type="continuationSeparator" w:id="0">
    <w:p w:rsidR="00C0370C" w:rsidRDefault="00C0370C" w:rsidP="00A67D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7DD4" w:rsidRDefault="00A67DD4">
    <w:pPr>
      <w:spacing w:line="14" w:lineRule="auto"/>
      <w:rPr>
        <w:sz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370C" w:rsidRDefault="00C0370C" w:rsidP="00A67DD4">
      <w:r>
        <w:separator/>
      </w:r>
    </w:p>
  </w:footnote>
  <w:footnote w:type="continuationSeparator" w:id="0">
    <w:p w:rsidR="00C0370C" w:rsidRDefault="00C0370C" w:rsidP="00A67DD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proofState w:spelling="clean" w:grammar="clean"/>
  <w:defaultTabStop w:val="420"/>
  <w:noPunctuationKerning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ulTrailSpace/>
    <w:doNotExpandShiftReturn/>
    <w:useFELayout/>
  </w:compat>
  <w:docVars>
    <w:docVar w:name="commondata" w:val="eyJoZGlkIjoiNzQ1NzljNzRkYzIzOWNlZDk4OWFiNDQ0NjMzYWVkMTIifQ=="/>
  </w:docVars>
  <w:rsids>
    <w:rsidRoot w:val="006C467E"/>
    <w:rsid w:val="000433AA"/>
    <w:rsid w:val="000D5D24"/>
    <w:rsid w:val="00215111"/>
    <w:rsid w:val="002224FE"/>
    <w:rsid w:val="0025386C"/>
    <w:rsid w:val="00293B22"/>
    <w:rsid w:val="002A6844"/>
    <w:rsid w:val="002B45E7"/>
    <w:rsid w:val="003B7A71"/>
    <w:rsid w:val="003C2662"/>
    <w:rsid w:val="003C4F28"/>
    <w:rsid w:val="003D55EA"/>
    <w:rsid w:val="00400907"/>
    <w:rsid w:val="00400B06"/>
    <w:rsid w:val="00416B9C"/>
    <w:rsid w:val="0044045D"/>
    <w:rsid w:val="004D33F5"/>
    <w:rsid w:val="0052461E"/>
    <w:rsid w:val="00553C1F"/>
    <w:rsid w:val="005D375A"/>
    <w:rsid w:val="0060660B"/>
    <w:rsid w:val="0062742B"/>
    <w:rsid w:val="0063230A"/>
    <w:rsid w:val="00665AB7"/>
    <w:rsid w:val="006B1797"/>
    <w:rsid w:val="006C3B87"/>
    <w:rsid w:val="006C467E"/>
    <w:rsid w:val="006E5C56"/>
    <w:rsid w:val="00720AD7"/>
    <w:rsid w:val="00736497"/>
    <w:rsid w:val="007374E7"/>
    <w:rsid w:val="008130C1"/>
    <w:rsid w:val="00843FB8"/>
    <w:rsid w:val="00877DCE"/>
    <w:rsid w:val="008B1C5E"/>
    <w:rsid w:val="008C4BBD"/>
    <w:rsid w:val="00905157"/>
    <w:rsid w:val="009415AC"/>
    <w:rsid w:val="00957181"/>
    <w:rsid w:val="009A1DF6"/>
    <w:rsid w:val="00A67DD4"/>
    <w:rsid w:val="00AA40A3"/>
    <w:rsid w:val="00AD558A"/>
    <w:rsid w:val="00BE060A"/>
    <w:rsid w:val="00C0370C"/>
    <w:rsid w:val="00C86A75"/>
    <w:rsid w:val="00CA7830"/>
    <w:rsid w:val="00CD05F8"/>
    <w:rsid w:val="00D03DBF"/>
    <w:rsid w:val="00D20B69"/>
    <w:rsid w:val="00D32BE9"/>
    <w:rsid w:val="00D46FA8"/>
    <w:rsid w:val="00DF08E6"/>
    <w:rsid w:val="00E05DCC"/>
    <w:rsid w:val="00E15EA9"/>
    <w:rsid w:val="00E433D3"/>
    <w:rsid w:val="00F242E8"/>
    <w:rsid w:val="00F65AB0"/>
    <w:rsid w:val="00F6639C"/>
    <w:rsid w:val="00F87080"/>
    <w:rsid w:val="00FF0017"/>
    <w:rsid w:val="00FF707C"/>
    <w:rsid w:val="02781BC8"/>
    <w:rsid w:val="048B7990"/>
    <w:rsid w:val="04BA6699"/>
    <w:rsid w:val="080D007D"/>
    <w:rsid w:val="107D3D8B"/>
    <w:rsid w:val="14791794"/>
    <w:rsid w:val="18C60B4C"/>
    <w:rsid w:val="1AAD051A"/>
    <w:rsid w:val="1ABF2BC6"/>
    <w:rsid w:val="1C04420C"/>
    <w:rsid w:val="1E1C021C"/>
    <w:rsid w:val="1E1D5F9E"/>
    <w:rsid w:val="1E256739"/>
    <w:rsid w:val="1FA52FAB"/>
    <w:rsid w:val="21CF639A"/>
    <w:rsid w:val="25535E50"/>
    <w:rsid w:val="26716E03"/>
    <w:rsid w:val="27C9647B"/>
    <w:rsid w:val="2A236931"/>
    <w:rsid w:val="2A401FA0"/>
    <w:rsid w:val="2B815707"/>
    <w:rsid w:val="2E0B787E"/>
    <w:rsid w:val="2FA66A50"/>
    <w:rsid w:val="30C47949"/>
    <w:rsid w:val="30F86775"/>
    <w:rsid w:val="312C4245"/>
    <w:rsid w:val="33D03AB8"/>
    <w:rsid w:val="36D3372E"/>
    <w:rsid w:val="372E7F19"/>
    <w:rsid w:val="37397FDF"/>
    <w:rsid w:val="37E25751"/>
    <w:rsid w:val="3851621F"/>
    <w:rsid w:val="3CF60458"/>
    <w:rsid w:val="3F6E5909"/>
    <w:rsid w:val="40556A3C"/>
    <w:rsid w:val="427F77C4"/>
    <w:rsid w:val="465E4017"/>
    <w:rsid w:val="470128AE"/>
    <w:rsid w:val="483126C3"/>
    <w:rsid w:val="49B37CC1"/>
    <w:rsid w:val="4CF82CB6"/>
    <w:rsid w:val="4F353D93"/>
    <w:rsid w:val="51D60015"/>
    <w:rsid w:val="52A141A6"/>
    <w:rsid w:val="567B17F9"/>
    <w:rsid w:val="58825DCF"/>
    <w:rsid w:val="590C2893"/>
    <w:rsid w:val="65220043"/>
    <w:rsid w:val="67172C3D"/>
    <w:rsid w:val="673D3C8F"/>
    <w:rsid w:val="68CA6702"/>
    <w:rsid w:val="69197302"/>
    <w:rsid w:val="69413320"/>
    <w:rsid w:val="6A774D3E"/>
    <w:rsid w:val="6D1F0368"/>
    <w:rsid w:val="6E821DD0"/>
    <w:rsid w:val="70114B92"/>
    <w:rsid w:val="72B11A61"/>
    <w:rsid w:val="74542629"/>
    <w:rsid w:val="75D86488"/>
    <w:rsid w:val="77870F3C"/>
    <w:rsid w:val="79107B17"/>
    <w:rsid w:val="7A146AF4"/>
    <w:rsid w:val="7BAF14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7DD4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A67DD4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qFormat/>
    <w:rsid w:val="00A67DD4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A67DD4"/>
    <w:pPr>
      <w:spacing w:beforeAutospacing="1" w:afterAutospacing="1"/>
    </w:pPr>
    <w:rPr>
      <w:rFonts w:cs="Times New Roman"/>
      <w:sz w:val="24"/>
    </w:rPr>
  </w:style>
  <w:style w:type="character" w:styleId="a6">
    <w:name w:val="Strong"/>
    <w:basedOn w:val="a0"/>
    <w:qFormat/>
    <w:rsid w:val="00A67DD4"/>
    <w:rPr>
      <w:b/>
    </w:rPr>
  </w:style>
  <w:style w:type="character" w:styleId="a7">
    <w:name w:val="Hyperlink"/>
    <w:basedOn w:val="a0"/>
    <w:qFormat/>
    <w:rsid w:val="00A67DD4"/>
    <w:rPr>
      <w:color w:val="0000FF"/>
      <w:u w:val="single"/>
    </w:rPr>
  </w:style>
  <w:style w:type="table" w:customStyle="1" w:styleId="TableNormal">
    <w:name w:val="Table Normal"/>
    <w:semiHidden/>
    <w:unhideWhenUsed/>
    <w:qFormat/>
    <w:rsid w:val="00A67DD4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nnamed11">
    <w:name w:val="unnamed11"/>
    <w:qFormat/>
    <w:rsid w:val="00A67DD4"/>
    <w:rPr>
      <w:rFonts w:ascii="宋体" w:eastAsia="宋体"/>
      <w:sz w:val="21"/>
      <w:szCs w:val="21"/>
    </w:rPr>
  </w:style>
  <w:style w:type="paragraph" w:customStyle="1" w:styleId="contentfont1">
    <w:name w:val="contentfont1"/>
    <w:basedOn w:val="a"/>
    <w:qFormat/>
    <w:rsid w:val="00A67DD4"/>
    <w:pPr>
      <w:adjustRightInd/>
      <w:snapToGrid/>
      <w:spacing w:before="100" w:beforeAutospacing="1" w:after="100" w:afterAutospacing="1"/>
      <w:jc w:val="both"/>
    </w:pPr>
    <w:rPr>
      <w:rFonts w:ascii="宋体" w:eastAsia="宋体" w:hAnsi="宋体" w:cs="宋体"/>
      <w:sz w:val="24"/>
      <w:szCs w:val="24"/>
    </w:rPr>
  </w:style>
  <w:style w:type="character" w:customStyle="1" w:styleId="Char0">
    <w:name w:val="页眉 Char"/>
    <w:basedOn w:val="a0"/>
    <w:link w:val="a4"/>
    <w:qFormat/>
    <w:rsid w:val="00A67DD4"/>
    <w:rPr>
      <w:rFonts w:ascii="Arial" w:eastAsia="Arial" w:hAnsi="Arial" w:cs="Arial"/>
      <w:snapToGrid w:val="0"/>
      <w:color w:val="000000"/>
      <w:sz w:val="18"/>
      <w:szCs w:val="18"/>
    </w:rPr>
  </w:style>
  <w:style w:type="character" w:customStyle="1" w:styleId="Char">
    <w:name w:val="页脚 Char"/>
    <w:basedOn w:val="a0"/>
    <w:link w:val="a3"/>
    <w:qFormat/>
    <w:rsid w:val="00A67DD4"/>
    <w:rPr>
      <w:rFonts w:ascii="Arial" w:eastAsia="Arial" w:hAnsi="Arial" w:cs="Arial"/>
      <w:snapToGrid w:val="0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228</Words>
  <Characters>1300</Characters>
  <Application>Microsoft Office Word</Application>
  <DocSecurity>0</DocSecurity>
  <Lines>10</Lines>
  <Paragraphs>3</Paragraphs>
  <ScaleCrop>false</ScaleCrop>
  <Company>china</Company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cp:keywords>635b332c175ce2001555b933</cp:keywords>
  <cp:lastModifiedBy>（发展中心房地产市场服务部）总收发</cp:lastModifiedBy>
  <cp:revision>6</cp:revision>
  <cp:lastPrinted>2023-09-20T02:30:00Z</cp:lastPrinted>
  <dcterms:created xsi:type="dcterms:W3CDTF">2023-09-13T07:06:00Z</dcterms:created>
  <dcterms:modified xsi:type="dcterms:W3CDTF">2023-09-20T06:27:00Z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2022-10-28T09:41:17Z</vt:filetime>
  </property>
  <property fmtid="{D5CDD505-2E9C-101B-9397-08002B2CF9AE}" pid="4" name="KSOProductBuildVer">
    <vt:lpwstr>2052-11.1.0.14309</vt:lpwstr>
  </property>
  <property fmtid="{D5CDD505-2E9C-101B-9397-08002B2CF9AE}" pid="5" name="ICV">
    <vt:lpwstr>D4A167E55E4A4F0B8837D3A0C898619C_13</vt:lpwstr>
  </property>
</Properties>
</file>